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FFAD1" w14:textId="63631577" w:rsidR="0010674F" w:rsidRDefault="00000000">
      <w:pPr>
        <w:pStyle w:val="Title"/>
        <w:spacing w:before="400" w:after="280"/>
        <w:jc w:val="center"/>
      </w:pPr>
      <w:r>
        <w:t>Energy Modelling Platform – Nigeria</w:t>
      </w:r>
      <w:r>
        <w:br/>
        <w:t>(EMP-N</w:t>
      </w:r>
      <w:r w:rsidR="00D10AAB">
        <w:t>igeria</w:t>
      </w:r>
      <w:r>
        <w:t>) 2026</w:t>
      </w:r>
    </w:p>
    <w:p w14:paraId="4E460A21" w14:textId="77777777" w:rsidR="0010674F" w:rsidRDefault="00000000">
      <w:pPr>
        <w:spacing w:after="280"/>
        <w:jc w:val="center"/>
      </w:pPr>
      <w:r>
        <w:rPr>
          <w:b/>
          <w:color w:val="F0611F"/>
          <w:sz w:val="28"/>
        </w:rPr>
        <w:t>Concept Note</w:t>
      </w:r>
    </w:p>
    <w:p w14:paraId="6FFF6489" w14:textId="77777777" w:rsidR="0010674F" w:rsidRDefault="00000000">
      <w:pPr>
        <w:jc w:val="center"/>
      </w:pPr>
      <w:r>
        <w:rPr>
          <w:b/>
        </w:rPr>
        <w:t>From Data to Deal – Building Nigeria's Capacity for Evidence-Based Energy Planning</w:t>
      </w:r>
    </w:p>
    <w:p w14:paraId="33C0BFBA" w14:textId="77777777" w:rsidR="0010674F" w:rsidRDefault="00000000">
      <w:pPr>
        <w:jc w:val="center"/>
      </w:pPr>
      <w:r>
        <w:t>30 November – 11 December 2026 | National Open University of Nigeria (NOUN)</w:t>
      </w:r>
    </w:p>
    <w:p w14:paraId="048801E4" w14:textId="77777777" w:rsidR="0010674F" w:rsidRDefault="00000000">
      <w:pPr>
        <w:jc w:val="center"/>
      </w:pPr>
      <w:r>
        <w:t>Organised by the Energy Commission of Nigeria (ECN) in collaboration with the Climate Compatible Growth (CCG) Programme and partners.</w:t>
      </w:r>
    </w:p>
    <w:p w14:paraId="70BD2798" w14:textId="77777777" w:rsidR="0010674F" w:rsidRDefault="00000000">
      <w:pPr>
        <w:pStyle w:val="Heading1"/>
      </w:pPr>
      <w:r>
        <w:t>Context</w:t>
      </w:r>
    </w:p>
    <w:p w14:paraId="23A4F306" w14:textId="22D85D58" w:rsidR="0010674F" w:rsidRDefault="00000000">
      <w:r>
        <w:t xml:space="preserve">The Energy Modelling Platform Nigeria (EMP-N) is the </w:t>
      </w:r>
      <w:r w:rsidR="00A140C3">
        <w:t>second</w:t>
      </w:r>
      <w:r>
        <w:t xml:space="preserve"> </w:t>
      </w:r>
      <w:r w:rsidR="00A140C3">
        <w:t xml:space="preserve">round of the </w:t>
      </w:r>
      <w:r>
        <w:t xml:space="preserve">Energy Modelling Platform (EMP) held by </w:t>
      </w:r>
      <w:r w:rsidR="00A140C3">
        <w:t>the Energy Commission of Nigeria (ECN)</w:t>
      </w:r>
      <w:r>
        <w:t xml:space="preserve"> and partners, following the success of </w:t>
      </w:r>
      <w:r w:rsidR="00A140C3">
        <w:t>the first EMP-N held in 2025</w:t>
      </w:r>
      <w:r>
        <w:t>. Organisational partners include the Energy Commission of Nigeria, the World Resources Institute, Sustainable Energy for All, and the World Bank.</w:t>
      </w:r>
    </w:p>
    <w:p w14:paraId="0A0BE9F3" w14:textId="77777777" w:rsidR="0010674F" w:rsidRDefault="00000000">
      <w:r>
        <w:t>EMP-N aims to equip government analysts, academics, NGOs, and the private sector of Nigeria with the necessary tools, knowledge, and technical know-how to support the green energy transition in Nigeria in accordance with its development needs. Using country-specific data and open-source energy modelling tools provides the factual basis for achieving these goals.</w:t>
      </w:r>
    </w:p>
    <w:p w14:paraId="4D774339" w14:textId="77777777" w:rsidR="0010674F" w:rsidRDefault="00000000">
      <w:pPr>
        <w:pStyle w:val="Heading1"/>
        <w:pageBreakBefore/>
      </w:pPr>
      <w:r>
        <w:lastRenderedPageBreak/>
        <w:t>Objective</w:t>
      </w:r>
    </w:p>
    <w:p w14:paraId="735AB806" w14:textId="77777777" w:rsidR="0010674F" w:rsidRDefault="00000000">
      <w:r>
        <w:t>The EMP-N’s overarching objectives are to:</w:t>
      </w:r>
    </w:p>
    <w:p w14:paraId="7A52A19B" w14:textId="77777777" w:rsidR="0010674F" w:rsidRDefault="00000000">
      <w:pPr>
        <w:pStyle w:val="ListBullet1"/>
        <w:numPr>
          <w:ilvl w:val="0"/>
          <w:numId w:val="7"/>
        </w:numPr>
      </w:pPr>
      <w:r>
        <w:t>Gather the energy planning and modelling community in Nigeria to share experiences, models, and data in climate, land, energy, and water systems.</w:t>
      </w:r>
    </w:p>
    <w:p w14:paraId="4F0EB902" w14:textId="77777777" w:rsidR="0010674F" w:rsidRDefault="00000000">
      <w:pPr>
        <w:pStyle w:val="ListBullet1"/>
        <w:numPr>
          <w:ilvl w:val="0"/>
          <w:numId w:val="7"/>
        </w:numPr>
      </w:pPr>
      <w:r>
        <w:t>Support human and institutional capacity in Nigeria for integrated energy modelling and investment planning.</w:t>
      </w:r>
    </w:p>
    <w:p w14:paraId="02DC6BC1" w14:textId="77777777" w:rsidR="0010674F" w:rsidRDefault="00000000">
      <w:pPr>
        <w:pStyle w:val="ListBullet1"/>
        <w:numPr>
          <w:ilvl w:val="0"/>
          <w:numId w:val="7"/>
        </w:numPr>
      </w:pPr>
      <w:r>
        <w:t>Support the development of centres of excellence for energy planning in Nigeria.</w:t>
      </w:r>
    </w:p>
    <w:p w14:paraId="5D1E7F69" w14:textId="77777777" w:rsidR="0010674F" w:rsidRDefault="00000000">
      <w:pPr>
        <w:pStyle w:val="ListBullet1"/>
        <w:numPr>
          <w:ilvl w:val="0"/>
          <w:numId w:val="7"/>
        </w:numPr>
      </w:pPr>
      <w:r>
        <w:t>Promote efficient and widespread use of open-source modelling tools to support the implementation of the SDGs, the Paris Agreement, and Africa's Agenda 2063.</w:t>
      </w:r>
    </w:p>
    <w:p w14:paraId="2C1EAE5D" w14:textId="77777777" w:rsidR="00EE5C53" w:rsidRDefault="00EE5C53"/>
    <w:p w14:paraId="760AD71B" w14:textId="1AEA5DD7" w:rsidR="0010674F" w:rsidRDefault="00000000">
      <w:r>
        <w:t>For EMP-N 2026 specifically, the objectives are to:</w:t>
      </w:r>
    </w:p>
    <w:p w14:paraId="18EB103C" w14:textId="372D58C3" w:rsidR="0010674F" w:rsidRDefault="00EE5C53">
      <w:pPr>
        <w:pStyle w:val="ListBullet1"/>
        <w:numPr>
          <w:ilvl w:val="0"/>
          <w:numId w:val="7"/>
        </w:numPr>
      </w:pPr>
      <w:r>
        <w:t xml:space="preserve">Training additional Nigerian professionals in 5 different tracks, </w:t>
      </w:r>
    </w:p>
    <w:p w14:paraId="0CDA9728" w14:textId="77777777" w:rsidR="0010674F" w:rsidRDefault="00000000">
      <w:pPr>
        <w:pStyle w:val="ListBullet1"/>
        <w:numPr>
          <w:ilvl w:val="0"/>
          <w:numId w:val="7"/>
        </w:numPr>
      </w:pPr>
      <w:r>
        <w:t>Deepen institutional embedding of modelling tools within the Energy Commission of Nigeria and key MDAs.</w:t>
      </w:r>
    </w:p>
    <w:p w14:paraId="38E58657" w14:textId="77777777" w:rsidR="0010674F" w:rsidRDefault="00000000">
      <w:pPr>
        <w:pStyle w:val="ListBullet1"/>
        <w:numPr>
          <w:ilvl w:val="0"/>
          <w:numId w:val="7"/>
        </w:numPr>
      </w:pPr>
      <w:r>
        <w:t>Equip participants with skills to translate modelling outputs into financeable propositions.</w:t>
      </w:r>
    </w:p>
    <w:p w14:paraId="585F82E8" w14:textId="77777777" w:rsidR="0010674F" w:rsidRDefault="00000000">
      <w:pPr>
        <w:pStyle w:val="ListBullet1"/>
        <w:numPr>
          <w:ilvl w:val="0"/>
          <w:numId w:val="7"/>
        </w:numPr>
      </w:pPr>
      <w:r>
        <w:t>Promote partnerships for sustained support and country ownership.</w:t>
      </w:r>
    </w:p>
    <w:p w14:paraId="632DED2C" w14:textId="77777777" w:rsidR="0010674F" w:rsidRDefault="00000000">
      <w:pPr>
        <w:pStyle w:val="Heading1"/>
      </w:pPr>
      <w:r>
        <w:t>Structure of the EMP-N 2026</w:t>
      </w:r>
    </w:p>
    <w:p w14:paraId="73F0AA97" w14:textId="61B2FB77" w:rsidR="0010674F" w:rsidRDefault="00000000">
      <w:r>
        <w:t xml:space="preserve">EMP-N 2026 will be held in person at NOUN from 30 November to 11 December 2026, with concurrent training sessions over two weeks. </w:t>
      </w:r>
    </w:p>
    <w:p w14:paraId="72CD5B7D" w14:textId="77777777" w:rsidR="0010674F" w:rsidRDefault="00000000">
      <w:r>
        <w:t>The application period is as follows: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105" w:type="dxa"/>
          <w:bottom w:w="85" w:type="dxa"/>
          <w:right w:w="105" w:type="dxa"/>
        </w:tblCellMar>
        <w:tblLook w:val="04A0" w:firstRow="1" w:lastRow="0" w:firstColumn="1" w:lastColumn="0" w:noHBand="0" w:noVBand="1"/>
      </w:tblPr>
      <w:tblGrid>
        <w:gridCol w:w="6192"/>
        <w:gridCol w:w="3730"/>
      </w:tblGrid>
      <w:tr w:rsidR="0010674F" w14:paraId="15D81E4A" w14:textId="77777777">
        <w:trPr>
          <w:cantSplit/>
          <w:tblHeader/>
          <w:jc w:val="center"/>
        </w:trPr>
        <w:tc>
          <w:tcPr>
            <w:tcW w:w="6192" w:type="dxa"/>
            <w:shd w:val="clear" w:color="auto" w:fill="F0F0F0"/>
            <w:vAlign w:val="center"/>
          </w:tcPr>
          <w:p w14:paraId="4B3BB52F" w14:textId="77777777" w:rsidR="0010674F" w:rsidRDefault="00000000">
            <w:pPr>
              <w:keepNext/>
              <w:spacing w:after="0" w:line="252" w:lineRule="auto"/>
              <w:jc w:val="left"/>
            </w:pPr>
            <w:r>
              <w:rPr>
                <w:b/>
                <w:sz w:val="22"/>
              </w:rPr>
              <w:t>Application stage</w:t>
            </w:r>
          </w:p>
        </w:tc>
        <w:tc>
          <w:tcPr>
            <w:tcW w:w="3730" w:type="dxa"/>
            <w:shd w:val="clear" w:color="auto" w:fill="F0F0F0"/>
            <w:vAlign w:val="center"/>
          </w:tcPr>
          <w:p w14:paraId="4CA29FC5" w14:textId="77777777" w:rsidR="0010674F" w:rsidRDefault="00000000">
            <w:pPr>
              <w:keepNext/>
              <w:spacing w:after="0" w:line="252" w:lineRule="auto"/>
              <w:jc w:val="left"/>
            </w:pPr>
            <w:r>
              <w:rPr>
                <w:b/>
                <w:sz w:val="22"/>
              </w:rPr>
              <w:t>Date</w:t>
            </w:r>
          </w:p>
        </w:tc>
      </w:tr>
      <w:tr w:rsidR="0010674F" w14:paraId="2499EC7B" w14:textId="77777777">
        <w:trPr>
          <w:cantSplit/>
          <w:jc w:val="center"/>
        </w:trPr>
        <w:tc>
          <w:tcPr>
            <w:tcW w:w="6192" w:type="dxa"/>
            <w:shd w:val="clear" w:color="auto" w:fill="FFFFFF"/>
            <w:vAlign w:val="center"/>
          </w:tcPr>
          <w:p w14:paraId="1F0EA891" w14:textId="77777777" w:rsidR="0010674F" w:rsidRDefault="00000000">
            <w:pPr>
              <w:spacing w:after="0" w:line="252" w:lineRule="auto"/>
              <w:jc w:val="left"/>
            </w:pPr>
            <w:r>
              <w:rPr>
                <w:sz w:val="22"/>
              </w:rPr>
              <w:t>Applications open</w:t>
            </w:r>
          </w:p>
        </w:tc>
        <w:tc>
          <w:tcPr>
            <w:tcW w:w="3730" w:type="dxa"/>
            <w:shd w:val="clear" w:color="auto" w:fill="FFFFFF"/>
            <w:vAlign w:val="center"/>
          </w:tcPr>
          <w:p w14:paraId="1065988C" w14:textId="77777777" w:rsidR="0010674F" w:rsidRDefault="00000000">
            <w:pPr>
              <w:spacing w:after="0" w:line="252" w:lineRule="auto"/>
              <w:jc w:val="left"/>
            </w:pPr>
            <w:r>
              <w:rPr>
                <w:sz w:val="22"/>
              </w:rPr>
              <w:t>21 September 2026</w:t>
            </w:r>
          </w:p>
        </w:tc>
      </w:tr>
      <w:tr w:rsidR="0010674F" w14:paraId="38759BE8" w14:textId="77777777">
        <w:trPr>
          <w:cantSplit/>
          <w:jc w:val="center"/>
        </w:trPr>
        <w:tc>
          <w:tcPr>
            <w:tcW w:w="6192" w:type="dxa"/>
            <w:shd w:val="clear" w:color="auto" w:fill="FFFFFF"/>
            <w:vAlign w:val="center"/>
          </w:tcPr>
          <w:p w14:paraId="4011F84F" w14:textId="77777777" w:rsidR="0010674F" w:rsidRDefault="00000000">
            <w:pPr>
              <w:spacing w:after="0" w:line="252" w:lineRule="auto"/>
              <w:jc w:val="left"/>
            </w:pPr>
            <w:r>
              <w:rPr>
                <w:sz w:val="22"/>
              </w:rPr>
              <w:t>Application deadline</w:t>
            </w:r>
          </w:p>
        </w:tc>
        <w:tc>
          <w:tcPr>
            <w:tcW w:w="3730" w:type="dxa"/>
            <w:shd w:val="clear" w:color="auto" w:fill="FFFFFF"/>
            <w:vAlign w:val="center"/>
          </w:tcPr>
          <w:p w14:paraId="0C6FCF6F" w14:textId="77777777" w:rsidR="0010674F" w:rsidRDefault="00000000">
            <w:pPr>
              <w:spacing w:after="0" w:line="252" w:lineRule="auto"/>
              <w:jc w:val="left"/>
            </w:pPr>
            <w:r>
              <w:rPr>
                <w:sz w:val="22"/>
              </w:rPr>
              <w:t>6 November 2026</w:t>
            </w:r>
          </w:p>
        </w:tc>
      </w:tr>
      <w:tr w:rsidR="0010674F" w14:paraId="6953F34F" w14:textId="77777777">
        <w:trPr>
          <w:cantSplit/>
          <w:jc w:val="center"/>
        </w:trPr>
        <w:tc>
          <w:tcPr>
            <w:tcW w:w="6192" w:type="dxa"/>
            <w:shd w:val="clear" w:color="auto" w:fill="FFFFFF"/>
            <w:vAlign w:val="center"/>
          </w:tcPr>
          <w:p w14:paraId="12EAF12B" w14:textId="77777777" w:rsidR="0010674F" w:rsidRDefault="00000000">
            <w:pPr>
              <w:spacing w:after="0" w:line="252" w:lineRule="auto"/>
              <w:jc w:val="left"/>
            </w:pPr>
            <w:r>
              <w:rPr>
                <w:sz w:val="22"/>
              </w:rPr>
              <w:t>Applicants notified of outcome</w:t>
            </w:r>
          </w:p>
        </w:tc>
        <w:tc>
          <w:tcPr>
            <w:tcW w:w="3730" w:type="dxa"/>
            <w:shd w:val="clear" w:color="auto" w:fill="FFFFFF"/>
            <w:vAlign w:val="center"/>
          </w:tcPr>
          <w:p w14:paraId="5A32C8F3" w14:textId="77777777" w:rsidR="0010674F" w:rsidRDefault="00000000">
            <w:pPr>
              <w:spacing w:after="0" w:line="252" w:lineRule="auto"/>
              <w:jc w:val="left"/>
            </w:pPr>
            <w:r>
              <w:rPr>
                <w:sz w:val="22"/>
              </w:rPr>
              <w:t>By 18 November 2026</w:t>
            </w:r>
          </w:p>
        </w:tc>
      </w:tr>
    </w:tbl>
    <w:p w14:paraId="54AA0027" w14:textId="77777777" w:rsidR="0010674F" w:rsidRDefault="0010674F">
      <w:pPr>
        <w:spacing w:after="0" w:line="240" w:lineRule="auto"/>
      </w:pPr>
    </w:p>
    <w:p w14:paraId="10B7BDF4" w14:textId="77777777" w:rsidR="0010674F" w:rsidRDefault="0010674F">
      <w:pPr>
        <w:spacing w:after="0" w:line="240" w:lineRule="auto"/>
      </w:pPr>
    </w:p>
    <w:p w14:paraId="48A8262F" w14:textId="77777777" w:rsidR="001466DC" w:rsidRDefault="001466DC"/>
    <w:p w14:paraId="70B9FCA4" w14:textId="77777777" w:rsidR="001466DC" w:rsidRDefault="001466DC"/>
    <w:p w14:paraId="5ECD6363" w14:textId="77777777" w:rsidR="001466DC" w:rsidRDefault="001466DC"/>
    <w:p w14:paraId="010941EE" w14:textId="77777777" w:rsidR="001466DC" w:rsidRDefault="001466DC"/>
    <w:p w14:paraId="73FEFF19" w14:textId="086AB75E" w:rsidR="0010674F" w:rsidRDefault="00000000">
      <w:r>
        <w:lastRenderedPageBreak/>
        <w:t>EMP-N 2026 will deliver up to five training tracks, subject to approval and trainer availability:</w:t>
      </w:r>
    </w:p>
    <w:p w14:paraId="188D4A89" w14:textId="77777777" w:rsidR="0010674F" w:rsidRDefault="00000000" w:rsidP="001466DC">
      <w:pPr>
        <w:pStyle w:val="Heading2"/>
        <w:numPr>
          <w:ilvl w:val="0"/>
          <w:numId w:val="21"/>
        </w:numPr>
      </w:pPr>
      <w:r>
        <w:t>Energy Access Explorer (EAE)</w:t>
      </w:r>
    </w:p>
    <w:p w14:paraId="7F71252F" w14:textId="6E008418" w:rsidR="0010674F" w:rsidRDefault="001466DC">
      <w:r>
        <w:t xml:space="preserve">EAE will introduce you to the importance of spatial data and analytics for providing actionable insights on expanding clean energy services for socio-economic development. You will work on practical, hands-on activities to identify </w:t>
      </w:r>
      <w:proofErr w:type="gramStart"/>
      <w:r>
        <w:t>high priority</w:t>
      </w:r>
      <w:proofErr w:type="gramEnd"/>
      <w:r>
        <w:t xml:space="preserve"> areas for energy access interventions, using the front-end of the application. You will also be introduced to, and work on, the back-end infrastructure (through the user-friendly interface of the dynamic information system) to develop an EAE application for a chosen geography.</w:t>
      </w:r>
    </w:p>
    <w:p w14:paraId="32AC7DDA" w14:textId="77777777" w:rsidR="0010674F" w:rsidRDefault="00000000" w:rsidP="001466DC">
      <w:pPr>
        <w:pStyle w:val="Heading2"/>
        <w:numPr>
          <w:ilvl w:val="0"/>
          <w:numId w:val="21"/>
        </w:numPr>
      </w:pPr>
      <w:r>
        <w:t>CLEWs</w:t>
      </w:r>
    </w:p>
    <w:p w14:paraId="1E64DEC0" w14:textId="02C62AEA" w:rsidR="0010674F" w:rsidRDefault="001466DC">
      <w:r>
        <w:t>This course will teach you how to analyse policy decisions on issues such as promoting clean energy, competition for water, and agricultural modernisation. It will involve demonstrating how to define model components, link them in an integrated system representation, populate the model with data, run the model, and interpret results using CLEWs.</w:t>
      </w:r>
    </w:p>
    <w:p w14:paraId="1EC23B54" w14:textId="77777777" w:rsidR="0010674F" w:rsidRDefault="00000000" w:rsidP="001466DC">
      <w:pPr>
        <w:pStyle w:val="Heading2"/>
        <w:numPr>
          <w:ilvl w:val="0"/>
          <w:numId w:val="21"/>
        </w:numPr>
      </w:pPr>
      <w:r>
        <w:t>OnSSET</w:t>
      </w:r>
    </w:p>
    <w:p w14:paraId="1C6AB53F" w14:textId="55D19434" w:rsidR="0010674F" w:rsidRDefault="001466DC">
      <w:r>
        <w:t>This course will help you learn about geospatial energy modelling, how to build your own electrification analysis, how to include the geospatial dimension in your energy modelling and understand the earth’s different energy resources, and how to incorporate these into your energy modelling.</w:t>
      </w:r>
    </w:p>
    <w:p w14:paraId="44B80069" w14:textId="77777777" w:rsidR="0010674F" w:rsidRDefault="00000000" w:rsidP="001466DC">
      <w:pPr>
        <w:pStyle w:val="Heading2"/>
        <w:numPr>
          <w:ilvl w:val="0"/>
          <w:numId w:val="21"/>
        </w:numPr>
      </w:pPr>
      <w:r>
        <w:t>MAED</w:t>
      </w:r>
    </w:p>
    <w:p w14:paraId="70177590" w14:textId="77777777" w:rsidR="001466DC" w:rsidRDefault="001466DC">
      <w:pPr>
        <w:pStyle w:val="Heading2"/>
        <w:rPr>
          <w:b w:val="0"/>
          <w:szCs w:val="26"/>
        </w:rPr>
      </w:pPr>
      <w:r w:rsidRPr="001466DC">
        <w:rPr>
          <w:b w:val="0"/>
          <w:szCs w:val="26"/>
        </w:rPr>
        <w:t xml:space="preserve">This course will teach you how to use two of the International Atomic Energy Agency’s (IAEA) modelling tools: the Model for Analysis of Energy Demand (MAED) and the Energy Balance Studio. Along the way, you will also learn about energy balances and energy systems in general, helping to strengthen skills in energy system planning </w:t>
      </w:r>
    </w:p>
    <w:p w14:paraId="013B9E6D" w14:textId="44B85EBE" w:rsidR="0010674F" w:rsidRDefault="00000000" w:rsidP="001466DC">
      <w:pPr>
        <w:pStyle w:val="Heading2"/>
        <w:numPr>
          <w:ilvl w:val="0"/>
          <w:numId w:val="21"/>
        </w:numPr>
      </w:pPr>
      <w:r>
        <w:t>Geospatial Data Management</w:t>
      </w:r>
    </w:p>
    <w:p w14:paraId="38F1FEF1" w14:textId="77777777" w:rsidR="001466DC" w:rsidRDefault="001466DC">
      <w:r>
        <w:t xml:space="preserve">This course is aimed at energy planners, utility representatives, and IT specialists supporting energy planning efforts. You will get an overview of different types of geospatial data sources that can support modelling efforts, with a focus on open data, data quality standards, best practices, and state-of-the-art tools for data collection, manipulation, spatial data infrastructure (SDI), and management, </w:t>
      </w:r>
      <w:proofErr w:type="gramStart"/>
      <w:r>
        <w:t>This</w:t>
      </w:r>
      <w:proofErr w:type="gramEnd"/>
      <w:r>
        <w:t xml:space="preserve"> includes how to best document the data to allow replication and update of models as new data becomes available. </w:t>
      </w:r>
    </w:p>
    <w:p w14:paraId="014EEB5C" w14:textId="77777777" w:rsidR="00185C2E" w:rsidRDefault="00185C2E"/>
    <w:p w14:paraId="031BC7AE" w14:textId="77777777" w:rsidR="00185C2E" w:rsidRDefault="00185C2E"/>
    <w:p w14:paraId="22AEAED6" w14:textId="77777777" w:rsidR="0010674F" w:rsidRDefault="00000000">
      <w:r>
        <w:lastRenderedPageBreak/>
        <w:t>Each course has two parts:</w:t>
      </w:r>
    </w:p>
    <w:p w14:paraId="2275FCCB" w14:textId="77777777" w:rsidR="0010674F" w:rsidRDefault="00000000">
      <w:pPr>
        <w:pStyle w:val="ListBullet1"/>
        <w:numPr>
          <w:ilvl w:val="0"/>
          <w:numId w:val="7"/>
        </w:numPr>
      </w:pPr>
      <w:r>
        <w:t>Self-paced study: Participants complete the Open University course for their chosen track and attach the certificate of completion to their application. Following acceptance, an induction session and an online preparatory week provide coaching and troubleshooting.</w:t>
      </w:r>
    </w:p>
    <w:p w14:paraId="236FC24D" w14:textId="77777777" w:rsidR="0010674F" w:rsidRDefault="00000000">
      <w:pPr>
        <w:pStyle w:val="ListBullet1"/>
        <w:numPr>
          <w:ilvl w:val="0"/>
          <w:numId w:val="7"/>
        </w:numPr>
      </w:pPr>
      <w:r>
        <w:t>In-depth hands-on training: The two in-person weeks comprise interactive training with dedicated trainers. Participants develop a national case study and an “elevator pitch” presentation for a senior decision-maker. Feedback is provided on presentations and reports, and a certificate is awarded upon successful completion.</w:t>
      </w:r>
    </w:p>
    <w:p w14:paraId="117DD38D" w14:textId="77777777" w:rsidR="0010674F" w:rsidRDefault="00000000">
      <w:pPr>
        <w:pStyle w:val="Heading2"/>
      </w:pPr>
      <w:r>
        <w:t>Training methodology</w:t>
      </w:r>
    </w:p>
    <w:p w14:paraId="232977F4" w14:textId="77777777" w:rsidR="0010674F" w:rsidRDefault="00000000">
      <w:r>
        <w:t>EMP-N 2026 will adopt a participatory, hands-on approach, including:</w:t>
      </w:r>
    </w:p>
    <w:p w14:paraId="08EB9A2B" w14:textId="77777777" w:rsidR="0010674F" w:rsidRDefault="00000000">
      <w:pPr>
        <w:pStyle w:val="ListBullet1"/>
        <w:numPr>
          <w:ilvl w:val="0"/>
          <w:numId w:val="7"/>
        </w:numPr>
      </w:pPr>
      <w:r>
        <w:t>Instructor-led sessions: Expert trainers deliver foundational and advanced modules.</w:t>
      </w:r>
    </w:p>
    <w:p w14:paraId="518624E2" w14:textId="77777777" w:rsidR="0010674F" w:rsidRDefault="00000000">
      <w:pPr>
        <w:pStyle w:val="ListBullet1"/>
        <w:numPr>
          <w:ilvl w:val="0"/>
          <w:numId w:val="7"/>
        </w:numPr>
      </w:pPr>
      <w:r>
        <w:t>Practical exercises: Participants work with real data and case studies.</w:t>
      </w:r>
    </w:p>
    <w:p w14:paraId="2241D3F6" w14:textId="77777777" w:rsidR="0010674F" w:rsidRDefault="00000000">
      <w:pPr>
        <w:pStyle w:val="ListBullet1"/>
        <w:numPr>
          <w:ilvl w:val="0"/>
          <w:numId w:val="7"/>
        </w:numPr>
      </w:pPr>
      <w:r>
        <w:t>Peer learning: Alumni and experienced practitioners share insights.</w:t>
      </w:r>
    </w:p>
    <w:p w14:paraId="526D4062" w14:textId="77777777" w:rsidR="0010674F" w:rsidRDefault="00000000">
      <w:pPr>
        <w:pStyle w:val="ListBullet1"/>
        <w:numPr>
          <w:ilvl w:val="0"/>
          <w:numId w:val="7"/>
        </w:numPr>
      </w:pPr>
      <w:r>
        <w:t>Group projects: Participants collaborate to solve specific energy planning challenges.</w:t>
      </w:r>
    </w:p>
    <w:p w14:paraId="444BDC66" w14:textId="77777777" w:rsidR="0010674F" w:rsidRDefault="00000000">
      <w:pPr>
        <w:pStyle w:val="ListBullet1"/>
        <w:numPr>
          <w:ilvl w:val="0"/>
          <w:numId w:val="7"/>
        </w:numPr>
      </w:pPr>
      <w:r>
        <w:t>Mentorship: Continued support through the Energy Modelling Community (EMC).</w:t>
      </w:r>
    </w:p>
    <w:p w14:paraId="2D530501" w14:textId="77777777" w:rsidR="0010674F" w:rsidRDefault="00000000">
      <w:pPr>
        <w:pStyle w:val="ListBullet1"/>
        <w:numPr>
          <w:ilvl w:val="0"/>
          <w:numId w:val="7"/>
        </w:numPr>
      </w:pPr>
      <w:r>
        <w:t>Investment readiness module: Bridging modelling outputs to project preparation and finance.</w:t>
      </w:r>
    </w:p>
    <w:p w14:paraId="64F3C9EF" w14:textId="77777777" w:rsidR="0010674F" w:rsidRDefault="00000000">
      <w:pPr>
        <w:pStyle w:val="Heading2"/>
      </w:pPr>
      <w:r>
        <w:t>Expected outcomes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105" w:type="dxa"/>
          <w:bottom w:w="85" w:type="dxa"/>
          <w:right w:w="105" w:type="dxa"/>
        </w:tblCellMar>
        <w:tblLook w:val="04A0" w:firstRow="1" w:lastRow="0" w:firstColumn="1" w:lastColumn="0" w:noHBand="0" w:noVBand="1"/>
      </w:tblPr>
      <w:tblGrid>
        <w:gridCol w:w="3139"/>
        <w:gridCol w:w="6782"/>
      </w:tblGrid>
      <w:tr w:rsidR="0010674F" w14:paraId="68528DF2" w14:textId="77777777">
        <w:trPr>
          <w:cantSplit/>
          <w:tblHeader/>
          <w:jc w:val="center"/>
        </w:trPr>
        <w:tc>
          <w:tcPr>
            <w:tcW w:w="3139" w:type="dxa"/>
            <w:shd w:val="clear" w:color="auto" w:fill="F0F0F0"/>
            <w:vAlign w:val="center"/>
          </w:tcPr>
          <w:p w14:paraId="7796B61B" w14:textId="77777777" w:rsidR="0010674F" w:rsidRDefault="00000000">
            <w:pPr>
              <w:keepNext/>
              <w:spacing w:after="0" w:line="252" w:lineRule="auto"/>
              <w:jc w:val="left"/>
            </w:pPr>
            <w:r>
              <w:rPr>
                <w:b/>
                <w:sz w:val="22"/>
              </w:rPr>
              <w:t>Outcome</w:t>
            </w:r>
          </w:p>
        </w:tc>
        <w:tc>
          <w:tcPr>
            <w:tcW w:w="6782" w:type="dxa"/>
            <w:shd w:val="clear" w:color="auto" w:fill="F0F0F0"/>
            <w:vAlign w:val="center"/>
          </w:tcPr>
          <w:p w14:paraId="6BD5134E" w14:textId="77777777" w:rsidR="0010674F" w:rsidRDefault="00000000">
            <w:pPr>
              <w:keepNext/>
              <w:spacing w:after="0" w:line="252" w:lineRule="auto"/>
              <w:jc w:val="left"/>
            </w:pPr>
            <w:r>
              <w:rPr>
                <w:b/>
                <w:sz w:val="22"/>
              </w:rPr>
              <w:t>Indicator</w:t>
            </w:r>
          </w:p>
        </w:tc>
      </w:tr>
      <w:tr w:rsidR="0010674F" w14:paraId="0D0A513C" w14:textId="77777777">
        <w:trPr>
          <w:cantSplit/>
          <w:jc w:val="center"/>
        </w:trPr>
        <w:tc>
          <w:tcPr>
            <w:tcW w:w="3139" w:type="dxa"/>
            <w:shd w:val="clear" w:color="auto" w:fill="FFFFFF"/>
            <w:vAlign w:val="center"/>
          </w:tcPr>
          <w:p w14:paraId="421C6B6F" w14:textId="77777777" w:rsidR="0010674F" w:rsidRDefault="00000000">
            <w:pPr>
              <w:spacing w:after="0" w:line="252" w:lineRule="auto"/>
              <w:jc w:val="left"/>
            </w:pPr>
            <w:r>
              <w:rPr>
                <w:sz w:val="22"/>
              </w:rPr>
              <w:t>Enhanced capacity</w:t>
            </w:r>
          </w:p>
        </w:tc>
        <w:tc>
          <w:tcPr>
            <w:tcW w:w="6782" w:type="dxa"/>
            <w:shd w:val="clear" w:color="auto" w:fill="FFFFFF"/>
            <w:vAlign w:val="center"/>
          </w:tcPr>
          <w:p w14:paraId="57525817" w14:textId="76EAC7D5" w:rsidR="0010674F" w:rsidRDefault="00EE5C53">
            <w:pPr>
              <w:spacing w:after="0" w:line="252" w:lineRule="auto"/>
              <w:jc w:val="left"/>
            </w:pPr>
            <w:r>
              <w:rPr>
                <w:sz w:val="22"/>
              </w:rPr>
              <w:t>Professionals trained across up to five tracks</w:t>
            </w:r>
          </w:p>
        </w:tc>
      </w:tr>
      <w:tr w:rsidR="0010674F" w14:paraId="67BC23DB" w14:textId="77777777">
        <w:trPr>
          <w:cantSplit/>
          <w:jc w:val="center"/>
        </w:trPr>
        <w:tc>
          <w:tcPr>
            <w:tcW w:w="3139" w:type="dxa"/>
            <w:shd w:val="clear" w:color="auto" w:fill="FFFFFF"/>
            <w:vAlign w:val="center"/>
          </w:tcPr>
          <w:p w14:paraId="5FDB2D55" w14:textId="77777777" w:rsidR="0010674F" w:rsidRDefault="00000000">
            <w:pPr>
              <w:spacing w:after="0" w:line="252" w:lineRule="auto"/>
              <w:jc w:val="left"/>
            </w:pPr>
            <w:r>
              <w:rPr>
                <w:sz w:val="22"/>
              </w:rPr>
              <w:t>Institutional embedding</w:t>
            </w:r>
          </w:p>
        </w:tc>
        <w:tc>
          <w:tcPr>
            <w:tcW w:w="6782" w:type="dxa"/>
            <w:shd w:val="clear" w:color="auto" w:fill="FFFFFF"/>
            <w:vAlign w:val="center"/>
          </w:tcPr>
          <w:p w14:paraId="7666FB1B" w14:textId="77777777" w:rsidR="0010674F" w:rsidRDefault="00000000">
            <w:pPr>
              <w:spacing w:after="0" w:line="252" w:lineRule="auto"/>
              <w:jc w:val="left"/>
            </w:pPr>
            <w:r>
              <w:rPr>
                <w:sz w:val="22"/>
              </w:rPr>
              <w:t>Tools and processes adopted within ECN and partner ministries, departments and agencies (MDAs)</w:t>
            </w:r>
          </w:p>
        </w:tc>
      </w:tr>
      <w:tr w:rsidR="0010674F" w14:paraId="3750EC01" w14:textId="77777777">
        <w:trPr>
          <w:cantSplit/>
          <w:jc w:val="center"/>
        </w:trPr>
        <w:tc>
          <w:tcPr>
            <w:tcW w:w="3139" w:type="dxa"/>
            <w:shd w:val="clear" w:color="auto" w:fill="FFFFFF"/>
            <w:vAlign w:val="center"/>
          </w:tcPr>
          <w:p w14:paraId="37B87BB9" w14:textId="77777777" w:rsidR="0010674F" w:rsidRDefault="00000000">
            <w:pPr>
              <w:spacing w:after="0" w:line="252" w:lineRule="auto"/>
              <w:jc w:val="left"/>
            </w:pPr>
            <w:r>
              <w:rPr>
                <w:sz w:val="22"/>
              </w:rPr>
              <w:t>Stronger data systems</w:t>
            </w:r>
          </w:p>
        </w:tc>
        <w:tc>
          <w:tcPr>
            <w:tcW w:w="6782" w:type="dxa"/>
            <w:shd w:val="clear" w:color="auto" w:fill="FFFFFF"/>
            <w:vAlign w:val="center"/>
          </w:tcPr>
          <w:p w14:paraId="3B6F4904" w14:textId="77777777" w:rsidR="0010674F" w:rsidRDefault="00000000">
            <w:pPr>
              <w:spacing w:after="0" w:line="252" w:lineRule="auto"/>
              <w:jc w:val="left"/>
            </w:pPr>
            <w:r>
              <w:rPr>
                <w:sz w:val="22"/>
              </w:rPr>
              <w:t>Central Electricity Data Pool operationalised</w:t>
            </w:r>
          </w:p>
        </w:tc>
      </w:tr>
      <w:tr w:rsidR="0010674F" w14:paraId="39AA4BD0" w14:textId="77777777">
        <w:trPr>
          <w:cantSplit/>
          <w:jc w:val="center"/>
        </w:trPr>
        <w:tc>
          <w:tcPr>
            <w:tcW w:w="3139" w:type="dxa"/>
            <w:shd w:val="clear" w:color="auto" w:fill="FFFFFF"/>
            <w:vAlign w:val="center"/>
          </w:tcPr>
          <w:p w14:paraId="367ABC21" w14:textId="77777777" w:rsidR="0010674F" w:rsidRDefault="00000000">
            <w:pPr>
              <w:spacing w:after="0" w:line="252" w:lineRule="auto"/>
              <w:jc w:val="left"/>
            </w:pPr>
            <w:r>
              <w:rPr>
                <w:sz w:val="22"/>
              </w:rPr>
              <w:t>Investment readiness</w:t>
            </w:r>
          </w:p>
        </w:tc>
        <w:tc>
          <w:tcPr>
            <w:tcW w:w="6782" w:type="dxa"/>
            <w:shd w:val="clear" w:color="auto" w:fill="FFFFFF"/>
            <w:vAlign w:val="center"/>
          </w:tcPr>
          <w:p w14:paraId="1D9008B2" w14:textId="77777777" w:rsidR="0010674F" w:rsidRDefault="00000000">
            <w:pPr>
              <w:spacing w:after="0" w:line="252" w:lineRule="auto"/>
              <w:jc w:val="left"/>
            </w:pPr>
            <w:r>
              <w:rPr>
                <w:sz w:val="22"/>
              </w:rPr>
              <w:t>Participants can translate modelling into project proposals</w:t>
            </w:r>
          </w:p>
        </w:tc>
      </w:tr>
      <w:tr w:rsidR="0010674F" w14:paraId="46241E3D" w14:textId="77777777">
        <w:trPr>
          <w:cantSplit/>
          <w:jc w:val="center"/>
        </w:trPr>
        <w:tc>
          <w:tcPr>
            <w:tcW w:w="3139" w:type="dxa"/>
            <w:shd w:val="clear" w:color="auto" w:fill="FFFFFF"/>
            <w:vAlign w:val="center"/>
          </w:tcPr>
          <w:p w14:paraId="552B3869" w14:textId="77777777" w:rsidR="0010674F" w:rsidRDefault="00000000">
            <w:pPr>
              <w:spacing w:after="0" w:line="252" w:lineRule="auto"/>
              <w:jc w:val="left"/>
            </w:pPr>
            <w:r>
              <w:rPr>
                <w:sz w:val="22"/>
              </w:rPr>
              <w:t>Sustainability</w:t>
            </w:r>
          </w:p>
        </w:tc>
        <w:tc>
          <w:tcPr>
            <w:tcW w:w="6782" w:type="dxa"/>
            <w:shd w:val="clear" w:color="auto" w:fill="FFFFFF"/>
            <w:vAlign w:val="center"/>
          </w:tcPr>
          <w:p w14:paraId="762009C7" w14:textId="77777777" w:rsidR="0010674F" w:rsidRDefault="00000000">
            <w:pPr>
              <w:spacing w:after="0" w:line="252" w:lineRule="auto"/>
              <w:jc w:val="left"/>
            </w:pPr>
            <w:r>
              <w:rPr>
                <w:sz w:val="22"/>
              </w:rPr>
              <w:t>National Steering Committee actively coordinating future editions</w:t>
            </w:r>
          </w:p>
        </w:tc>
      </w:tr>
      <w:tr w:rsidR="0010674F" w14:paraId="50048538" w14:textId="77777777">
        <w:trPr>
          <w:cantSplit/>
          <w:jc w:val="center"/>
        </w:trPr>
        <w:tc>
          <w:tcPr>
            <w:tcW w:w="3139" w:type="dxa"/>
            <w:shd w:val="clear" w:color="auto" w:fill="FFFFFF"/>
            <w:vAlign w:val="center"/>
          </w:tcPr>
          <w:p w14:paraId="72A8E93E" w14:textId="77777777" w:rsidR="0010674F" w:rsidRDefault="00000000">
            <w:pPr>
              <w:spacing w:after="0" w:line="252" w:lineRule="auto"/>
              <w:jc w:val="left"/>
            </w:pPr>
            <w:r>
              <w:rPr>
                <w:sz w:val="22"/>
              </w:rPr>
              <w:t>Stronger partnerships</w:t>
            </w:r>
          </w:p>
        </w:tc>
        <w:tc>
          <w:tcPr>
            <w:tcW w:w="6782" w:type="dxa"/>
            <w:shd w:val="clear" w:color="auto" w:fill="FFFFFF"/>
            <w:vAlign w:val="center"/>
          </w:tcPr>
          <w:p w14:paraId="5508DC9E" w14:textId="77777777" w:rsidR="0010674F" w:rsidRDefault="00000000">
            <w:pPr>
              <w:spacing w:after="0" w:line="252" w:lineRule="auto"/>
              <w:jc w:val="left"/>
            </w:pPr>
            <w:r>
              <w:rPr>
                <w:sz w:val="22"/>
              </w:rPr>
              <w:t>New sponsors and partners engaged</w:t>
            </w:r>
          </w:p>
        </w:tc>
      </w:tr>
    </w:tbl>
    <w:p w14:paraId="58779DCB" w14:textId="77777777" w:rsidR="0010674F" w:rsidRDefault="0010674F">
      <w:pPr>
        <w:spacing w:after="0" w:line="240" w:lineRule="auto"/>
      </w:pPr>
    </w:p>
    <w:p w14:paraId="7FED5686" w14:textId="77777777" w:rsidR="0010674F" w:rsidRDefault="00000000">
      <w:pPr>
        <w:pStyle w:val="Heading1"/>
      </w:pPr>
      <w:r>
        <w:lastRenderedPageBreak/>
        <w:t>Application</w:t>
      </w:r>
    </w:p>
    <w:p w14:paraId="4F1D5474" w14:textId="53219215" w:rsidR="0010674F" w:rsidRDefault="00000000">
      <w:r>
        <w:t>Nigerian candidates will be prioritised; however, international applications are also welcome. Target participants include:</w:t>
      </w:r>
    </w:p>
    <w:p w14:paraId="333DD70F" w14:textId="77777777" w:rsidR="0010674F" w:rsidRDefault="00000000">
      <w:pPr>
        <w:pStyle w:val="ListBullet1"/>
        <w:numPr>
          <w:ilvl w:val="0"/>
          <w:numId w:val="7"/>
        </w:numPr>
      </w:pPr>
      <w:r>
        <w:t>Government officials from ECN, the Ministry of Power, the Ministry of Environment and other relevant MDAs.</w:t>
      </w:r>
    </w:p>
    <w:p w14:paraId="66702A05" w14:textId="77777777" w:rsidR="0010674F" w:rsidRDefault="00000000">
      <w:pPr>
        <w:pStyle w:val="ListBullet1"/>
        <w:numPr>
          <w:ilvl w:val="0"/>
          <w:numId w:val="7"/>
        </w:numPr>
      </w:pPr>
      <w:r>
        <w:t>Academics from universities and research institutions with energy-related programmes.</w:t>
      </w:r>
    </w:p>
    <w:p w14:paraId="7808FE45" w14:textId="77777777" w:rsidR="0010674F" w:rsidRDefault="00000000">
      <w:pPr>
        <w:pStyle w:val="ListBullet1"/>
        <w:numPr>
          <w:ilvl w:val="0"/>
          <w:numId w:val="7"/>
        </w:numPr>
      </w:pPr>
      <w:r>
        <w:t>Private-sector energy planners, consultants and project developers.</w:t>
      </w:r>
    </w:p>
    <w:p w14:paraId="0C0F91F5" w14:textId="77777777" w:rsidR="0010674F" w:rsidRDefault="00000000">
      <w:pPr>
        <w:pStyle w:val="ListBullet1"/>
        <w:numPr>
          <w:ilvl w:val="0"/>
          <w:numId w:val="7"/>
        </w:numPr>
      </w:pPr>
      <w:r>
        <w:t>Development partners from international organisations supporting Nigeria’s energy transition.</w:t>
      </w:r>
    </w:p>
    <w:p w14:paraId="4C5F2544" w14:textId="77777777" w:rsidR="0010674F" w:rsidRDefault="00000000">
      <w:pPr>
        <w:pStyle w:val="ListBullet1"/>
        <w:numPr>
          <w:ilvl w:val="0"/>
          <w:numId w:val="7"/>
        </w:numPr>
      </w:pPr>
      <w:r>
        <w:t>Alumni of previous EMP-N editions seeking refresher training.</w:t>
      </w:r>
    </w:p>
    <w:p w14:paraId="7925838E" w14:textId="77777777" w:rsidR="0010674F" w:rsidRDefault="00000000">
      <w:r>
        <w:t>Applicants must complete the required self-paced Open University courses before applying and submit the following documents:</w:t>
      </w:r>
    </w:p>
    <w:p w14:paraId="2F34E755" w14:textId="77777777" w:rsidR="0010674F" w:rsidRDefault="00000000">
      <w:pPr>
        <w:pStyle w:val="ListBullet1"/>
        <w:numPr>
          <w:ilvl w:val="0"/>
          <w:numId w:val="7"/>
        </w:numPr>
      </w:pPr>
      <w:r>
        <w:t>A certificate of completion for the respective Open University course for the chosen track.</w:t>
      </w:r>
    </w:p>
    <w:p w14:paraId="1B9B6E64" w14:textId="77777777" w:rsidR="0010674F" w:rsidRDefault="00000000">
      <w:pPr>
        <w:pStyle w:val="ListBullet1"/>
        <w:numPr>
          <w:ilvl w:val="0"/>
          <w:numId w:val="7"/>
        </w:numPr>
      </w:pPr>
      <w:r>
        <w:t>A certificate of completion for 'Modelling, Policy and Political Economy' (all applicants).</w:t>
      </w:r>
    </w:p>
    <w:p w14:paraId="34E6A2E2" w14:textId="77777777" w:rsidR="0010674F" w:rsidRDefault="00000000">
      <w:pPr>
        <w:pStyle w:val="ListBullet1"/>
        <w:numPr>
          <w:ilvl w:val="0"/>
          <w:numId w:val="7"/>
        </w:numPr>
      </w:pPr>
      <w:r>
        <w:t>A stamped Letter of Commitment from the applicant's institution, demonstrating that the output of study is in demand by government or is policy-relevant research.</w:t>
      </w:r>
    </w:p>
    <w:p w14:paraId="0F03868E" w14:textId="77777777" w:rsidR="0010674F" w:rsidRDefault="00000000">
      <w:pPr>
        <w:pStyle w:val="ListBullet1"/>
        <w:numPr>
          <w:ilvl w:val="0"/>
          <w:numId w:val="7"/>
        </w:numPr>
      </w:pPr>
      <w:r>
        <w:t>A Letter of Motivation stating why the applicant should be selected and why their background makes them ideal for the course.</w:t>
      </w:r>
    </w:p>
    <w:p w14:paraId="154DAFE2" w14:textId="78FD91CA" w:rsidR="0010674F" w:rsidRDefault="00000000">
      <w:r>
        <w:rPr>
          <w:b/>
        </w:rPr>
        <w:t>Application form:</w:t>
      </w:r>
      <w:r>
        <w:t xml:space="preserve"> </w:t>
      </w:r>
      <w:hyperlink r:id="rId11" w:history="1">
        <w:r w:rsidR="00185C2E" w:rsidRPr="00503A39">
          <w:rPr>
            <w:rStyle w:val="Hyperlink"/>
          </w:rPr>
          <w:t>https://forms.gle/AfjkDbtXagX32WQj6</w:t>
        </w:r>
      </w:hyperlink>
      <w:r w:rsidR="00185C2E">
        <w:t xml:space="preserve"> </w:t>
      </w:r>
    </w:p>
    <w:p w14:paraId="606130B7" w14:textId="77777777" w:rsidR="0010674F" w:rsidRDefault="00000000">
      <w:r>
        <w:t>Applications open on 21 September 2026 and close on 6 November 2026. Applicants will be notified of the outcome by 18 November 2026.</w:t>
      </w:r>
    </w:p>
    <w:p w14:paraId="48ED5357" w14:textId="77777777" w:rsidR="0010674F" w:rsidRDefault="00000000">
      <w:pPr>
        <w:pStyle w:val="Heading1"/>
      </w:pPr>
      <w:r>
        <w:t>Partners</w:t>
      </w:r>
    </w:p>
    <w:p w14:paraId="53A3014D" w14:textId="77777777" w:rsidR="0010674F" w:rsidRDefault="00000000">
      <w:r>
        <w:t>The event is organised by the Energy Commission of Nigeria in collaboration with CCG and partners. The EMP-N platform’s organisational partners include ECN, the World Resources Institute, Sustainable Energy for All and the World Bank.</w:t>
      </w:r>
    </w:p>
    <w:p w14:paraId="2F75D8DD" w14:textId="77777777" w:rsidR="0010674F" w:rsidRDefault="00000000">
      <w:r>
        <w:t>Partner roles for EMP-N 2026 include:</w:t>
      </w:r>
    </w:p>
    <w:p w14:paraId="570D73B8" w14:textId="07349794" w:rsidR="0010674F" w:rsidRDefault="00000000">
      <w:pPr>
        <w:pStyle w:val="ListBullet1"/>
        <w:numPr>
          <w:ilvl w:val="0"/>
          <w:numId w:val="7"/>
        </w:numPr>
      </w:pPr>
      <w:r>
        <w:t>Climate Compatible Growth (CCG)</w:t>
      </w:r>
    </w:p>
    <w:p w14:paraId="3A1D4717" w14:textId="27A860BD" w:rsidR="0010674F" w:rsidRDefault="00000000">
      <w:pPr>
        <w:pStyle w:val="ListBullet1"/>
        <w:numPr>
          <w:ilvl w:val="0"/>
          <w:numId w:val="7"/>
        </w:numPr>
      </w:pPr>
      <w:r>
        <w:t>GIZ</w:t>
      </w:r>
    </w:p>
    <w:p w14:paraId="103D10C1" w14:textId="019407C8" w:rsidR="0010674F" w:rsidRDefault="00000000">
      <w:pPr>
        <w:pStyle w:val="ListBullet1"/>
        <w:numPr>
          <w:ilvl w:val="0"/>
          <w:numId w:val="7"/>
        </w:numPr>
      </w:pPr>
      <w:r>
        <w:t>NISO</w:t>
      </w:r>
    </w:p>
    <w:p w14:paraId="11B875F6" w14:textId="26FB4452" w:rsidR="0010674F" w:rsidRDefault="00000000">
      <w:pPr>
        <w:pStyle w:val="ListBullet1"/>
        <w:numPr>
          <w:ilvl w:val="0"/>
          <w:numId w:val="7"/>
        </w:numPr>
      </w:pPr>
      <w:r>
        <w:t xml:space="preserve">NOUN </w:t>
      </w:r>
    </w:p>
    <w:p w14:paraId="3C10CE24" w14:textId="77777777" w:rsidR="0010674F" w:rsidRDefault="00000000">
      <w:pPr>
        <w:pStyle w:val="Heading2"/>
      </w:pPr>
      <w:r>
        <w:lastRenderedPageBreak/>
        <w:t>Organisational structure</w:t>
      </w:r>
    </w:p>
    <w:p w14:paraId="6BC102C8" w14:textId="77777777" w:rsidR="0010674F" w:rsidRDefault="00000000">
      <w:r>
        <w:rPr>
          <w:b/>
        </w:rPr>
        <w:t>Energy Modelling Platform Nigeria Planning Committee:</w:t>
      </w:r>
      <w:r>
        <w:t xml:space="preserve"> Established after EMP-N 2025 to provide strategic guidance, oversight and coordination for EMP-N 2026. Membership includes ECN and other partners.</w:t>
      </w:r>
    </w:p>
    <w:p w14:paraId="7807D445" w14:textId="1078CE44" w:rsidR="0010674F" w:rsidRDefault="00000000" w:rsidP="00EE5C53">
      <w:r>
        <w:rPr>
          <w:b/>
        </w:rPr>
        <w:t>Secretariat:</w:t>
      </w:r>
      <w:r>
        <w:t xml:space="preserve"> A committee within ECN responsible for day-to-day planning, logistics and coordination.</w:t>
      </w:r>
    </w:p>
    <w:p w14:paraId="5F674277" w14:textId="77777777" w:rsidR="0010674F" w:rsidRDefault="00000000">
      <w:pPr>
        <w:pStyle w:val="Heading2"/>
      </w:pPr>
      <w:r>
        <w:t>Sustainability</w:t>
      </w:r>
    </w:p>
    <w:p w14:paraId="176DC28C" w14:textId="77777777" w:rsidR="0010674F" w:rsidRDefault="00000000">
      <w:r>
        <w:t>EMP-N 2026 is designed for long-term impact through:</w:t>
      </w:r>
    </w:p>
    <w:p w14:paraId="68CD3D3D" w14:textId="77777777" w:rsidR="0010674F" w:rsidRDefault="00000000">
      <w:pPr>
        <w:pStyle w:val="ListBullet1"/>
        <w:numPr>
          <w:ilvl w:val="0"/>
          <w:numId w:val="7"/>
        </w:numPr>
      </w:pPr>
      <w:r>
        <w:t>Institutionalisation: Embedding tools within ECN and partner institutions.</w:t>
      </w:r>
    </w:p>
    <w:p w14:paraId="24B338D6" w14:textId="77777777" w:rsidR="0010674F" w:rsidRDefault="00000000">
      <w:pPr>
        <w:pStyle w:val="ListBullet1"/>
        <w:numPr>
          <w:ilvl w:val="0"/>
          <w:numId w:val="7"/>
        </w:numPr>
      </w:pPr>
      <w:r>
        <w:t>National Steering Committee: Ensuring ongoing coordination beyond the event.</w:t>
      </w:r>
    </w:p>
    <w:p w14:paraId="0A981DE5" w14:textId="77777777" w:rsidR="0010674F" w:rsidRDefault="00000000">
      <w:pPr>
        <w:pStyle w:val="ListBullet1"/>
        <w:numPr>
          <w:ilvl w:val="0"/>
          <w:numId w:val="7"/>
        </w:numPr>
      </w:pPr>
      <w:r>
        <w:t>Energy Modelling Community (EMC): Continued mentorship and peer learning.</w:t>
      </w:r>
    </w:p>
    <w:p w14:paraId="08BF9DDB" w14:textId="77777777" w:rsidR="0010674F" w:rsidRDefault="00000000">
      <w:pPr>
        <w:pStyle w:val="ListBullet1"/>
        <w:numPr>
          <w:ilvl w:val="0"/>
          <w:numId w:val="7"/>
        </w:numPr>
      </w:pPr>
      <w:r>
        <w:t>Alumni Network: Empowering past participants to become future trainers.</w:t>
      </w:r>
    </w:p>
    <w:p w14:paraId="3A178EDC" w14:textId="77777777" w:rsidR="0010674F" w:rsidRDefault="00000000">
      <w:r>
        <w:t>EMP-N 2026 represents a critical step in Nigeria's journey toward evidence-based, investment-ready energy planning. By expanding training, deepening partnerships, and institutionalising capacity, we can ensure that Nigeria's energy transition is grounded in robust analysis, national ownership, and sustainable collaboration.</w:t>
      </w:r>
    </w:p>
    <w:p w14:paraId="34D05F85" w14:textId="77777777" w:rsidR="0010674F" w:rsidRDefault="00000000">
      <w:r>
        <w:t>We invite partners, sponsors, and stakeholders to join us in making EMP-N 2026 a landmark event for Nigeria's energy future.</w:t>
      </w:r>
    </w:p>
    <w:p w14:paraId="38ED43BD" w14:textId="77777777" w:rsidR="0010674F" w:rsidRDefault="00000000">
      <w:pPr>
        <w:pStyle w:val="Heading1"/>
      </w:pPr>
      <w:r>
        <w:t>Further information</w:t>
      </w:r>
    </w:p>
    <w:p w14:paraId="014C7C03" w14:textId="77777777" w:rsidR="0010674F" w:rsidRDefault="00000000">
      <w:pPr>
        <w:keepNext/>
      </w:pPr>
      <w:r>
        <w:rPr>
          <w:b/>
        </w:rPr>
        <w:t>Ageebee Terngu Thomas</w:t>
      </w:r>
    </w:p>
    <w:p w14:paraId="6E3E241A" w14:textId="77777777" w:rsidR="0010674F" w:rsidRDefault="00000000">
      <w:pPr>
        <w:keepNext/>
        <w:spacing w:after="40"/>
      </w:pPr>
      <w:r>
        <w:t>Secretary, Energy Modelling Platform Nigeria Planning Committee</w:t>
      </w:r>
    </w:p>
    <w:p w14:paraId="60FBEF4F" w14:textId="77777777" w:rsidR="0010674F" w:rsidRDefault="00000000">
      <w:pPr>
        <w:keepNext/>
        <w:spacing w:after="40"/>
      </w:pPr>
      <w:r>
        <w:t>Energy Commission of Nigeria</w:t>
      </w:r>
    </w:p>
    <w:p w14:paraId="3C18844A" w14:textId="77777777" w:rsidR="0010674F" w:rsidRDefault="00000000">
      <w:pPr>
        <w:keepNext/>
        <w:spacing w:after="40"/>
      </w:pPr>
      <w:r>
        <w:t>Email: tomageebee@yahoo.com</w:t>
      </w:r>
    </w:p>
    <w:p w14:paraId="1397D584" w14:textId="058DC8D5" w:rsidR="0010674F" w:rsidRDefault="0010674F">
      <w:pPr>
        <w:spacing w:after="40"/>
      </w:pPr>
    </w:p>
    <w:sectPr w:rsidR="0010674F" w:rsidSect="00692283">
      <w:headerReference w:type="even" r:id="rId12"/>
      <w:headerReference w:type="default" r:id="rId13"/>
      <w:footerReference w:type="even" r:id="rId14"/>
      <w:footerReference w:type="default" r:id="rId15"/>
      <w:headerReference w:type="first" r:id="rId16"/>
      <w:footerReference w:type="first" r:id="rId17"/>
      <w:pgSz w:w="12240" w:h="15840"/>
      <w:pgMar w:top="1826" w:right="1133" w:bottom="1065" w:left="1184" w:header="322" w:footer="181"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14BB6C" w14:textId="77777777" w:rsidR="00FF2C4D" w:rsidRDefault="00FF2C4D">
      <w:pPr>
        <w:spacing w:after="0" w:line="240" w:lineRule="auto"/>
      </w:pPr>
      <w:r>
        <w:separator/>
      </w:r>
    </w:p>
  </w:endnote>
  <w:endnote w:type="continuationSeparator" w:id="0">
    <w:p w14:paraId="7BE8BB54" w14:textId="77777777" w:rsidR="00FF2C4D" w:rsidRDefault="00FF2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panose1 w:val="020B0604020202020204"/>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77797" w14:textId="77777777" w:rsidR="00D51383" w:rsidRDefault="00000000">
    <w:pPr>
      <w:spacing w:after="0" w:line="259" w:lineRule="auto"/>
      <w:ind w:right="126"/>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FFFFFF" w:themeColor="background1"/>
      </w:rPr>
      <w:id w:val="-1653747521"/>
      <w:docPartObj>
        <w:docPartGallery w:val="Page Numbers (Bottom of Page)"/>
        <w:docPartUnique/>
      </w:docPartObj>
    </w:sdtPr>
    <w:sdtEndPr>
      <w:rPr>
        <w:rStyle w:val="PageNumber"/>
        <w:rFonts w:cs="Arial"/>
        <w:b/>
        <w:bCs/>
        <w:color w:val="FFFFFF" w:themeColor="background2"/>
      </w:rPr>
    </w:sdtEndPr>
    <w:sdtContent>
      <w:p w14:paraId="66DA1BFD" w14:textId="77777777" w:rsidR="00C02F6E" w:rsidRPr="00C24827" w:rsidRDefault="00C02F6E" w:rsidP="00C02F6E">
        <w:pPr>
          <w:pStyle w:val="Footer"/>
          <w:framePr w:w="1201" w:wrap="notBeside" w:vAnchor="text" w:hAnchor="page" w:x="6044" w:y="554"/>
          <w:jc w:val="left"/>
          <w:rPr>
            <w:rStyle w:val="PageNumber"/>
            <w:color w:val="FFFFFF" w:themeColor="background1"/>
          </w:rPr>
        </w:pPr>
        <w:r w:rsidRPr="00C24827">
          <w:rPr>
            <w:rStyle w:val="PageNumber"/>
            <w:rFonts w:asciiTheme="minorHAnsi" w:hAnsiTheme="minorHAnsi" w:cstheme="minorHAnsi"/>
            <w:color w:val="FFFFFF" w:themeColor="background1"/>
          </w:rPr>
          <w:fldChar w:fldCharType="begin"/>
        </w:r>
        <w:r w:rsidRPr="00C24827">
          <w:rPr>
            <w:rStyle w:val="PageNumber"/>
            <w:rFonts w:asciiTheme="minorHAnsi" w:hAnsiTheme="minorHAnsi" w:cstheme="minorHAnsi"/>
            <w:color w:val="FFFFFF" w:themeColor="background1"/>
          </w:rPr>
          <w:instrText xml:space="preserve"> PAGE </w:instrText>
        </w:r>
        <w:r w:rsidRPr="00C24827">
          <w:rPr>
            <w:rStyle w:val="PageNumber"/>
            <w:rFonts w:asciiTheme="minorHAnsi" w:hAnsiTheme="minorHAnsi" w:cstheme="minorHAnsi"/>
            <w:color w:val="FFFFFF" w:themeColor="background1"/>
          </w:rPr>
          <w:fldChar w:fldCharType="separate"/>
        </w:r>
        <w:r>
          <w:rPr>
            <w:rStyle w:val="PageNumber"/>
            <w:rFonts w:asciiTheme="minorHAnsi" w:hAnsiTheme="minorHAnsi" w:cstheme="minorHAnsi"/>
            <w:color w:val="FFFFFF" w:themeColor="background1"/>
          </w:rPr>
          <w:t>2</w:t>
        </w:r>
        <w:r w:rsidRPr="00C24827">
          <w:rPr>
            <w:rStyle w:val="PageNumber"/>
            <w:rFonts w:asciiTheme="minorHAnsi" w:hAnsiTheme="minorHAnsi" w:cstheme="minorHAnsi"/>
            <w:color w:val="FFFFFF" w:themeColor="background1"/>
          </w:rPr>
          <w:fldChar w:fldCharType="end"/>
        </w:r>
      </w:p>
    </w:sdtContent>
  </w:sdt>
  <w:p w14:paraId="5870A0E9" w14:textId="77777777" w:rsidR="00C02F6E" w:rsidRPr="00C24827" w:rsidRDefault="00C02F6E" w:rsidP="00C02F6E">
    <w:pPr>
      <w:tabs>
        <w:tab w:val="center" w:pos="4986"/>
      </w:tabs>
      <w:jc w:val="left"/>
      <w:rPr>
        <w:color w:val="FFFFFF" w:themeColor="background1"/>
      </w:rPr>
    </w:pPr>
    <w:r>
      <w:rPr>
        <w:noProof/>
      </w:rPr>
      <mc:AlternateContent>
        <mc:Choice Requires="wps">
          <w:drawing>
            <wp:anchor distT="0" distB="0" distL="114300" distR="114300" simplePos="0" relativeHeight="251662336" behindDoc="1" locked="0" layoutInCell="1" allowOverlap="1" wp14:anchorId="723941C2" wp14:editId="3EE834C4">
              <wp:simplePos x="0" y="0"/>
              <wp:positionH relativeFrom="column">
                <wp:posOffset>3017595</wp:posOffset>
              </wp:positionH>
              <wp:positionV relativeFrom="paragraph">
                <wp:posOffset>334645</wp:posOffset>
              </wp:positionV>
              <wp:extent cx="230505" cy="230505"/>
              <wp:effectExtent l="0" t="0" r="0" b="0"/>
              <wp:wrapNone/>
              <wp:docPr id="484136769" name="Oval 2"/>
              <wp:cNvGraphicFramePr/>
              <a:graphic xmlns:a="http://schemas.openxmlformats.org/drawingml/2006/main">
                <a:graphicData uri="http://schemas.microsoft.com/office/word/2010/wordprocessingShape">
                  <wps:wsp>
                    <wps:cNvSpPr/>
                    <wps:spPr>
                      <a:xfrm>
                        <a:off x="0" y="0"/>
                        <a:ext cx="230505" cy="230505"/>
                      </a:xfrm>
                      <a:prstGeom prst="ellipse">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oval id="Oval 2" style="position:absolute;margin-left:237.6pt;margin-top:26.35pt;width:18.15pt;height:1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0611f [3204]" stroked="f" strokeweight="1pt" w14:anchorId="33C69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">
              <v:stroke joinstyle="miter"/>
            </v:oval>
          </w:pict>
        </mc:Fallback>
      </mc:AlternateContent>
    </w:r>
    <w:r>
      <w:rPr>
        <w:noProof/>
      </w:rPr>
      <mc:AlternateContent>
        <mc:Choice Requires="wps">
          <w:drawing>
            <wp:anchor distT="0" distB="0" distL="114300" distR="114300" simplePos="0" relativeHeight="251661312" behindDoc="1" locked="0" layoutInCell="1" allowOverlap="1" wp14:anchorId="2757E2A3" wp14:editId="744AA93D">
              <wp:simplePos x="0" y="0"/>
              <wp:positionH relativeFrom="column">
                <wp:posOffset>0</wp:posOffset>
              </wp:positionH>
              <wp:positionV relativeFrom="paragraph">
                <wp:posOffset>451485</wp:posOffset>
              </wp:positionV>
              <wp:extent cx="6336030" cy="0"/>
              <wp:effectExtent l="0" t="12700" r="13970" b="12700"/>
              <wp:wrapNone/>
              <wp:docPr id="400921372" name="Straight Connector 1"/>
              <wp:cNvGraphicFramePr/>
              <a:graphic xmlns:a="http://schemas.openxmlformats.org/drawingml/2006/main">
                <a:graphicData uri="http://schemas.microsoft.com/office/word/2010/wordprocessingShape">
                  <wps:wsp>
                    <wps:cNvCnPr/>
                    <wps:spPr>
                      <a:xfrm>
                        <a:off x="0" y="0"/>
                        <a:ext cx="6336030"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16cei="http://schemas.microsoft.com/office/word/2026/wordml/cei">
          <w:pict>
            <v:line id="Straight Connector 1" style="position:absolute;z-index:-251655168;visibility:visible;mso-wrap-style:square;mso-wrap-distance-left:9pt;mso-wrap-distance-top:0;mso-wrap-distance-right:9pt;mso-wrap-distance-bottom:0;mso-position-horizontal:absolute;mso-position-horizontal-relative:text;mso-position-vertical:absolute;mso-position-vertical-relative:text" o:spid="_x0000_s1026" strokecolor="#f0611f [3204]" strokeweight="2.25pt" from="0,35.55pt" to="498.9pt,35.55pt" w14:anchorId="262BC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">
              <v:stroke joinstyle="miter"/>
            </v:line>
          </w:pict>
        </mc:Fallback>
      </mc:AlternateContent>
    </w:r>
    <w:r>
      <w:rPr>
        <w:color w:val="FFFFFF" w:themeColor="background1"/>
      </w:rPr>
      <w:tab/>
    </w:r>
  </w:p>
  <w:p w14:paraId="73D9E8FA" w14:textId="77777777" w:rsidR="00D51383" w:rsidRPr="00C02F6E" w:rsidRDefault="00D51383" w:rsidP="00C02F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3612" w14:textId="77777777" w:rsidR="00D51383" w:rsidRDefault="00000000">
    <w:pPr>
      <w:spacing w:after="0" w:line="259" w:lineRule="auto"/>
      <w:ind w:right="126"/>
      <w:jc w:val="center"/>
    </w:pPr>
    <w:r>
      <w:fldChar w:fldCharType="begin"/>
    </w:r>
    <w:r>
      <w:instrText>PAGE</w:instrText>
    </w:r>
    <w:r>
      <w:fldChar w:fldCharType="separate"/>
    </w:r>
    <w:r w:rsidR="00C02F6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06820" w14:textId="77777777" w:rsidR="00FF2C4D" w:rsidRDefault="00FF2C4D">
      <w:pPr>
        <w:spacing w:after="0" w:line="240" w:lineRule="auto"/>
      </w:pPr>
      <w:r>
        <w:separator/>
      </w:r>
    </w:p>
  </w:footnote>
  <w:footnote w:type="continuationSeparator" w:id="0">
    <w:p w14:paraId="5F84A89F" w14:textId="77777777" w:rsidR="00FF2C4D" w:rsidRDefault="00FF2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152C7" w14:textId="77777777" w:rsidR="00DD20DF" w:rsidRDefault="00DD2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2C2179" w14:textId="77777777" w:rsidR="00C02F6E" w:rsidRDefault="00C02F6E">
    <w:pPr>
      <w:pStyle w:val="Header"/>
    </w:pPr>
    <w:r>
      <w:rPr>
        <w:noProof/>
      </w:rPr>
      <mc:AlternateContent>
        <mc:Choice Requires="wps">
          <w:drawing>
            <wp:anchor distT="0" distB="0" distL="114300" distR="114300" simplePos="0" relativeHeight="251659264" behindDoc="0" locked="0" layoutInCell="1" allowOverlap="1" wp14:anchorId="4A1EE04F" wp14:editId="06FF097E">
              <wp:simplePos x="0" y="0"/>
              <wp:positionH relativeFrom="column">
                <wp:posOffset>0</wp:posOffset>
              </wp:positionH>
              <wp:positionV relativeFrom="paragraph">
                <wp:posOffset>522642</wp:posOffset>
              </wp:positionV>
              <wp:extent cx="6336146" cy="0"/>
              <wp:effectExtent l="0" t="12700" r="13970" b="12700"/>
              <wp:wrapNone/>
              <wp:docPr id="688799374" name="Straight Connector 1"/>
              <wp:cNvGraphicFramePr/>
              <a:graphic xmlns:a="http://schemas.openxmlformats.org/drawingml/2006/main">
                <a:graphicData uri="http://schemas.microsoft.com/office/word/2010/wordprocessingShape">
                  <wps:wsp>
                    <wps:cNvCnPr/>
                    <wps:spPr>
                      <a:xfrm>
                        <a:off x="0" y="0"/>
                        <a:ext cx="6336146"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16cei="http://schemas.microsoft.com/office/word/2026/wordml/cei">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0611f [3204]" strokeweight="2.25pt" from="0,41.15pt" to="498.9pt,41.15pt" w14:anchorId="4396DC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D4FAC" w14:textId="77777777" w:rsidR="00C02F6E" w:rsidRDefault="00C02F6E" w:rsidP="00C02F6E">
    <w:pPr>
      <w:pStyle w:val="Header"/>
      <w:ind w:left="-851"/>
    </w:pPr>
    <w:r>
      <w:rPr>
        <w:b/>
        <w:noProof/>
      </w:rPr>
      <w:drawing>
        <wp:inline distT="0" distB="0" distL="0" distR="0" wp14:anchorId="3208F9A1" wp14:editId="6CC50B6D">
          <wp:extent cx="7371396" cy="1635335"/>
          <wp:effectExtent l="0" t="0" r="0" b="3175"/>
          <wp:docPr id="509681324" name="Picture 50968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81324" name="Picture 509681324"/>
                  <pic:cNvPicPr/>
                </pic:nvPicPr>
                <pic:blipFill>
                  <a:blip r:embed="rId1">
                    <a:extLst>
                      <a:ext uri="{28A0092B-C50C-407E-A947-70E740481C1C}">
                        <a14:useLocalDpi xmlns:a14="http://schemas.microsoft.com/office/drawing/2010/main" val="0"/>
                      </a:ext>
                    </a:extLst>
                  </a:blip>
                  <a:stretch>
                    <a:fillRect/>
                  </a:stretch>
                </pic:blipFill>
                <pic:spPr>
                  <a:xfrm>
                    <a:off x="0" y="0"/>
                    <a:ext cx="7371396" cy="1635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36129"/>
    <w:multiLevelType w:val="multilevel"/>
    <w:tmpl w:val="44ACF3E2"/>
    <w:lvl w:ilvl="0">
      <w:start w:val="1"/>
      <w:numFmt w:val="bullet"/>
      <w:lvlText w:val="●"/>
      <w:lvlJc w:val="left"/>
      <w:pPr>
        <w:ind w:left="1260" w:hanging="1260"/>
      </w:pPr>
      <w:rPr>
        <w:rFonts w:ascii="Arial" w:eastAsia="Arial" w:hAnsi="Arial" w:cs="Arial"/>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1" w15:restartNumberingAfterBreak="0">
    <w:nsid w:val="185518CA"/>
    <w:multiLevelType w:val="multilevel"/>
    <w:tmpl w:val="8AFA442C"/>
    <w:lvl w:ilvl="0">
      <w:start w:val="1"/>
      <w:numFmt w:val="bullet"/>
      <w:lvlText w:val="●"/>
      <w:lvlJc w:val="left"/>
      <w:pPr>
        <w:ind w:left="1260" w:hanging="1260"/>
      </w:pPr>
      <w:rPr>
        <w:rFonts w:ascii="Arial" w:eastAsia="Arial" w:hAnsi="Arial" w:cs="Arial"/>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2" w15:restartNumberingAfterBreak="0">
    <w:nsid w:val="1B791819"/>
    <w:multiLevelType w:val="multilevel"/>
    <w:tmpl w:val="961ACDC6"/>
    <w:styleLink w:val="CurrentList2"/>
    <w:lvl w:ilvl="0">
      <w:start w:val="1"/>
      <w:numFmt w:val="bullet"/>
      <w:lvlText w:val=""/>
      <w:lvlJc w:val="left"/>
      <w:pPr>
        <w:ind w:left="726" w:hanging="369"/>
      </w:pPr>
      <w:rPr>
        <w:rFonts w:ascii="Symbol" w:hAnsi="Symbol" w:hint="default"/>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3" w15:restartNumberingAfterBreak="0">
    <w:nsid w:val="1C593F40"/>
    <w:multiLevelType w:val="multilevel"/>
    <w:tmpl w:val="55703A4C"/>
    <w:styleLink w:val="CurrentList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A2306B"/>
    <w:multiLevelType w:val="hybridMultilevel"/>
    <w:tmpl w:val="8A543E42"/>
    <w:lvl w:ilvl="0" w:tplc="225ECB0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626F5"/>
    <w:multiLevelType w:val="hybridMultilevel"/>
    <w:tmpl w:val="CDE6650E"/>
    <w:lvl w:ilvl="0" w:tplc="28F0CC08">
      <w:start w:val="1"/>
      <w:numFmt w:val="decimal"/>
      <w:lvlText w:val="%1."/>
      <w:lvlJc w:val="left"/>
      <w:pPr>
        <w:ind w:left="360" w:hanging="360"/>
      </w:pPr>
      <w:rPr>
        <w:rFonts w:ascii="Arial" w:eastAsia="Times New Roman" w:hAnsi="Arial"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315ACA"/>
    <w:multiLevelType w:val="hybridMultilevel"/>
    <w:tmpl w:val="8F2ADBB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2E441A22"/>
    <w:multiLevelType w:val="multilevel"/>
    <w:tmpl w:val="9ACE7A1E"/>
    <w:lvl w:ilvl="0">
      <w:start w:val="1"/>
      <w:numFmt w:val="bullet"/>
      <w:lvlText w:val="●"/>
      <w:lvlJc w:val="left"/>
      <w:pPr>
        <w:ind w:left="1260" w:hanging="1260"/>
      </w:pPr>
      <w:rPr>
        <w:rFonts w:ascii="Arial" w:eastAsia="Arial" w:hAnsi="Arial" w:cs="Arial"/>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8" w15:restartNumberingAfterBreak="0">
    <w:nsid w:val="381B15FC"/>
    <w:multiLevelType w:val="hybridMultilevel"/>
    <w:tmpl w:val="7234BE08"/>
    <w:lvl w:ilvl="0" w:tplc="B22A9AF0">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3E9A4A7C"/>
    <w:multiLevelType w:val="multilevel"/>
    <w:tmpl w:val="197A9FCA"/>
    <w:lvl w:ilvl="0">
      <w:start w:val="1"/>
      <w:numFmt w:val="decimal"/>
      <w:lvlText w:val="%1."/>
      <w:lvlJc w:val="left"/>
      <w:pPr>
        <w:tabs>
          <w:tab w:val="num" w:pos="720"/>
        </w:tabs>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0" w15:restartNumberingAfterBreak="0">
    <w:nsid w:val="476A6C43"/>
    <w:multiLevelType w:val="hybridMultilevel"/>
    <w:tmpl w:val="41FA9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10483"/>
    <w:multiLevelType w:val="multilevel"/>
    <w:tmpl w:val="AAFE80DC"/>
    <w:lvl w:ilvl="0">
      <w:start w:val="1"/>
      <w:numFmt w:val="bullet"/>
      <w:lvlText w:val="●"/>
      <w:lvlJc w:val="left"/>
      <w:pPr>
        <w:ind w:left="1260" w:hanging="1260"/>
      </w:pPr>
      <w:rPr>
        <w:rFonts w:ascii="Arial" w:eastAsia="Arial" w:hAnsi="Arial" w:cs="Arial"/>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12" w15:restartNumberingAfterBreak="0">
    <w:nsid w:val="55A9772A"/>
    <w:multiLevelType w:val="multilevel"/>
    <w:tmpl w:val="961ACDC6"/>
    <w:lvl w:ilvl="0">
      <w:start w:val="1"/>
      <w:numFmt w:val="bullet"/>
      <w:lvlText w:val=""/>
      <w:lvlJc w:val="left"/>
      <w:pPr>
        <w:ind w:left="726" w:hanging="369"/>
      </w:pPr>
      <w:rPr>
        <w:rFonts w:ascii="Symbol" w:hAnsi="Symbol" w:hint="default"/>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13" w15:restartNumberingAfterBreak="0">
    <w:nsid w:val="584E608A"/>
    <w:multiLevelType w:val="hybridMultilevel"/>
    <w:tmpl w:val="94E0F632"/>
    <w:lvl w:ilvl="0" w:tplc="C70C9BB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5B7617CD"/>
    <w:multiLevelType w:val="hybridMultilevel"/>
    <w:tmpl w:val="891C5764"/>
    <w:lvl w:ilvl="0" w:tplc="225ECB0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8D00DA"/>
    <w:multiLevelType w:val="hybridMultilevel"/>
    <w:tmpl w:val="A71A1DCE"/>
    <w:lvl w:ilvl="0" w:tplc="BA22481C">
      <w:start w:val="1"/>
      <w:numFmt w:val="bullet"/>
      <w:lvlText w:val=""/>
      <w:lvlJc w:val="left"/>
      <w:pPr>
        <w:ind w:left="731" w:hanging="37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8C4870"/>
    <w:multiLevelType w:val="multilevel"/>
    <w:tmpl w:val="AEB841F6"/>
    <w:lvl w:ilvl="0">
      <w:start w:val="1"/>
      <w:numFmt w:val="bullet"/>
      <w:lvlText w:val=""/>
      <w:lvlJc w:val="left"/>
      <w:pPr>
        <w:ind w:left="720" w:hanging="363"/>
      </w:pPr>
      <w:rPr>
        <w:rFonts w:ascii="Symbol" w:hAnsi="Symbol" w:hint="default"/>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17" w15:restartNumberingAfterBreak="0">
    <w:nsid w:val="6B585BCA"/>
    <w:multiLevelType w:val="multilevel"/>
    <w:tmpl w:val="34480D54"/>
    <w:lvl w:ilvl="0">
      <w:start w:val="1"/>
      <w:numFmt w:val="bullet"/>
      <w:lvlText w:val="●"/>
      <w:lvlJc w:val="left"/>
      <w:pPr>
        <w:ind w:left="1260" w:hanging="1260"/>
      </w:pPr>
      <w:rPr>
        <w:rFonts w:ascii="Arial" w:eastAsia="Arial" w:hAnsi="Arial" w:cs="Arial"/>
        <w:b w:val="0"/>
        <w:i w:val="0"/>
        <w:strike w:val="0"/>
        <w:color w:val="000000"/>
        <w:sz w:val="26"/>
        <w:szCs w:val="26"/>
        <w:u w:val="none"/>
        <w:shd w:val="clear" w:color="auto" w:fill="auto"/>
        <w:vertAlign w:val="baseline"/>
      </w:rPr>
    </w:lvl>
    <w:lvl w:ilvl="1">
      <w:start w:val="1"/>
      <w:numFmt w:val="bullet"/>
      <w:lvlText w:val="o"/>
      <w:lvlJc w:val="left"/>
      <w:pPr>
        <w:ind w:left="1440" w:hanging="1440"/>
      </w:pPr>
      <w:rPr>
        <w:rFonts w:ascii="Arial" w:eastAsia="Arial" w:hAnsi="Arial" w:cs="Arial"/>
        <w:b w:val="0"/>
        <w:i w:val="0"/>
        <w:strike w:val="0"/>
        <w:color w:val="000000"/>
        <w:sz w:val="26"/>
        <w:szCs w:val="26"/>
        <w:u w:val="none"/>
        <w:shd w:val="clear" w:color="auto" w:fill="auto"/>
        <w:vertAlign w:val="baseline"/>
      </w:rPr>
    </w:lvl>
    <w:lvl w:ilvl="2">
      <w:start w:val="1"/>
      <w:numFmt w:val="bullet"/>
      <w:lvlText w:val="▪"/>
      <w:lvlJc w:val="left"/>
      <w:pPr>
        <w:ind w:left="2160" w:hanging="2160"/>
      </w:pPr>
      <w:rPr>
        <w:rFonts w:ascii="Arial" w:eastAsia="Arial" w:hAnsi="Arial" w:cs="Arial"/>
        <w:b w:val="0"/>
        <w:i w:val="0"/>
        <w:strike w:val="0"/>
        <w:color w:val="000000"/>
        <w:sz w:val="26"/>
        <w:szCs w:val="26"/>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6"/>
        <w:szCs w:val="26"/>
        <w:u w:val="none"/>
        <w:shd w:val="clear" w:color="auto" w:fill="auto"/>
        <w:vertAlign w:val="baseline"/>
      </w:rPr>
    </w:lvl>
    <w:lvl w:ilvl="4">
      <w:start w:val="1"/>
      <w:numFmt w:val="bullet"/>
      <w:lvlText w:val="o"/>
      <w:lvlJc w:val="left"/>
      <w:pPr>
        <w:ind w:left="3600" w:hanging="3600"/>
      </w:pPr>
      <w:rPr>
        <w:rFonts w:ascii="Arial" w:eastAsia="Arial" w:hAnsi="Arial" w:cs="Arial"/>
        <w:b w:val="0"/>
        <w:i w:val="0"/>
        <w:strike w:val="0"/>
        <w:color w:val="000000"/>
        <w:sz w:val="26"/>
        <w:szCs w:val="26"/>
        <w:u w:val="none"/>
        <w:shd w:val="clear" w:color="auto" w:fill="auto"/>
        <w:vertAlign w:val="baseline"/>
      </w:rPr>
    </w:lvl>
    <w:lvl w:ilvl="5">
      <w:start w:val="1"/>
      <w:numFmt w:val="bullet"/>
      <w:lvlText w:val="▪"/>
      <w:lvlJc w:val="left"/>
      <w:pPr>
        <w:ind w:left="4320" w:hanging="4320"/>
      </w:pPr>
      <w:rPr>
        <w:rFonts w:ascii="Arial" w:eastAsia="Arial" w:hAnsi="Arial" w:cs="Arial"/>
        <w:b w:val="0"/>
        <w:i w:val="0"/>
        <w:strike w:val="0"/>
        <w:color w:val="000000"/>
        <w:sz w:val="26"/>
        <w:szCs w:val="26"/>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6"/>
        <w:szCs w:val="26"/>
        <w:u w:val="none"/>
        <w:shd w:val="clear" w:color="auto" w:fill="auto"/>
        <w:vertAlign w:val="baseline"/>
      </w:rPr>
    </w:lvl>
    <w:lvl w:ilvl="7">
      <w:start w:val="1"/>
      <w:numFmt w:val="bullet"/>
      <w:lvlText w:val="o"/>
      <w:lvlJc w:val="left"/>
      <w:pPr>
        <w:ind w:left="5760" w:hanging="5760"/>
      </w:pPr>
      <w:rPr>
        <w:rFonts w:ascii="Arial" w:eastAsia="Arial" w:hAnsi="Arial" w:cs="Arial"/>
        <w:b w:val="0"/>
        <w:i w:val="0"/>
        <w:strike w:val="0"/>
        <w:color w:val="000000"/>
        <w:sz w:val="26"/>
        <w:szCs w:val="26"/>
        <w:u w:val="none"/>
        <w:shd w:val="clear" w:color="auto" w:fill="auto"/>
        <w:vertAlign w:val="baseline"/>
      </w:rPr>
    </w:lvl>
    <w:lvl w:ilvl="8">
      <w:start w:val="1"/>
      <w:numFmt w:val="bullet"/>
      <w:lvlText w:val="▪"/>
      <w:lvlJc w:val="left"/>
      <w:pPr>
        <w:ind w:left="6480" w:hanging="6480"/>
      </w:pPr>
      <w:rPr>
        <w:rFonts w:ascii="Arial" w:eastAsia="Arial" w:hAnsi="Arial" w:cs="Arial"/>
        <w:b w:val="0"/>
        <w:i w:val="0"/>
        <w:strike w:val="0"/>
        <w:color w:val="000000"/>
        <w:sz w:val="26"/>
        <w:szCs w:val="26"/>
        <w:u w:val="none"/>
        <w:shd w:val="clear" w:color="auto" w:fill="auto"/>
        <w:vertAlign w:val="baseline"/>
      </w:rPr>
    </w:lvl>
  </w:abstractNum>
  <w:abstractNum w:abstractNumId="18" w15:restartNumberingAfterBreak="0">
    <w:nsid w:val="6F1B3CD7"/>
    <w:multiLevelType w:val="hybridMultilevel"/>
    <w:tmpl w:val="9D60FE9E"/>
    <w:lvl w:ilvl="0" w:tplc="BA22481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28C32DC"/>
    <w:multiLevelType w:val="hybridMultilevel"/>
    <w:tmpl w:val="B6EAC1E2"/>
    <w:lvl w:ilvl="0" w:tplc="1D826002">
      <w:start w:val="1"/>
      <w:numFmt w:val="bullet"/>
      <w:lvlText w:val=""/>
      <w:lvlJc w:val="left"/>
      <w:pPr>
        <w:ind w:left="731" w:hanging="371"/>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B7AA6"/>
    <w:multiLevelType w:val="hybridMultilevel"/>
    <w:tmpl w:val="0CE03CB6"/>
    <w:lvl w:ilvl="0" w:tplc="BA22481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62563">
    <w:abstractNumId w:val="17"/>
  </w:num>
  <w:num w:numId="2" w16cid:durableId="1137186623">
    <w:abstractNumId w:val="9"/>
  </w:num>
  <w:num w:numId="3" w16cid:durableId="1239902542">
    <w:abstractNumId w:val="1"/>
  </w:num>
  <w:num w:numId="4" w16cid:durableId="2090416919">
    <w:abstractNumId w:val="0"/>
  </w:num>
  <w:num w:numId="5" w16cid:durableId="166600680">
    <w:abstractNumId w:val="11"/>
  </w:num>
  <w:num w:numId="6" w16cid:durableId="1513059861">
    <w:abstractNumId w:val="7"/>
  </w:num>
  <w:num w:numId="7" w16cid:durableId="886529228">
    <w:abstractNumId w:val="16"/>
  </w:num>
  <w:num w:numId="8" w16cid:durableId="1371145454">
    <w:abstractNumId w:val="12"/>
  </w:num>
  <w:num w:numId="9" w16cid:durableId="1902328931">
    <w:abstractNumId w:val="15"/>
  </w:num>
  <w:num w:numId="10" w16cid:durableId="2130858016">
    <w:abstractNumId w:val="4"/>
  </w:num>
  <w:num w:numId="11" w16cid:durableId="254633069">
    <w:abstractNumId w:val="20"/>
  </w:num>
  <w:num w:numId="12" w16cid:durableId="693845502">
    <w:abstractNumId w:val="19"/>
  </w:num>
  <w:num w:numId="13" w16cid:durableId="1493714286">
    <w:abstractNumId w:val="14"/>
  </w:num>
  <w:num w:numId="14" w16cid:durableId="919406784">
    <w:abstractNumId w:val="18"/>
  </w:num>
  <w:num w:numId="15" w16cid:durableId="684673299">
    <w:abstractNumId w:val="3"/>
  </w:num>
  <w:num w:numId="16" w16cid:durableId="577059647">
    <w:abstractNumId w:val="2"/>
  </w:num>
  <w:num w:numId="17" w16cid:durableId="437220330">
    <w:abstractNumId w:val="5"/>
  </w:num>
  <w:num w:numId="18" w16cid:durableId="1726833178">
    <w:abstractNumId w:val="8"/>
  </w:num>
  <w:num w:numId="19" w16cid:durableId="2072262952">
    <w:abstractNumId w:val="13"/>
  </w:num>
  <w:num w:numId="20" w16cid:durableId="972708917">
    <w:abstractNumId w:val="6"/>
  </w:num>
  <w:num w:numId="21" w16cid:durableId="162715262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383"/>
    <w:rsid w:val="0000014B"/>
    <w:rsid w:val="00003735"/>
    <w:rsid w:val="0002369C"/>
    <w:rsid w:val="00023BE3"/>
    <w:rsid w:val="000334C9"/>
    <w:rsid w:val="00043BC7"/>
    <w:rsid w:val="00066CC0"/>
    <w:rsid w:val="000672CB"/>
    <w:rsid w:val="00071954"/>
    <w:rsid w:val="00080110"/>
    <w:rsid w:val="000A0FE1"/>
    <w:rsid w:val="000D1E14"/>
    <w:rsid w:val="000F4AD7"/>
    <w:rsid w:val="000F7BF9"/>
    <w:rsid w:val="00102C3C"/>
    <w:rsid w:val="0010674F"/>
    <w:rsid w:val="00123D21"/>
    <w:rsid w:val="00126E11"/>
    <w:rsid w:val="001466DC"/>
    <w:rsid w:val="00152DE9"/>
    <w:rsid w:val="00185C2E"/>
    <w:rsid w:val="00186898"/>
    <w:rsid w:val="001A23D6"/>
    <w:rsid w:val="001D667B"/>
    <w:rsid w:val="001E66AC"/>
    <w:rsid w:val="00227EDC"/>
    <w:rsid w:val="002324DC"/>
    <w:rsid w:val="00245084"/>
    <w:rsid w:val="00253360"/>
    <w:rsid w:val="002606D5"/>
    <w:rsid w:val="0028418D"/>
    <w:rsid w:val="002F31BE"/>
    <w:rsid w:val="003164D6"/>
    <w:rsid w:val="003238A1"/>
    <w:rsid w:val="00385895"/>
    <w:rsid w:val="00392F75"/>
    <w:rsid w:val="003B7917"/>
    <w:rsid w:val="003F4549"/>
    <w:rsid w:val="00404BB4"/>
    <w:rsid w:val="00430D6F"/>
    <w:rsid w:val="0046309C"/>
    <w:rsid w:val="0053034C"/>
    <w:rsid w:val="00571DE7"/>
    <w:rsid w:val="0059494B"/>
    <w:rsid w:val="005B769A"/>
    <w:rsid w:val="00611BF0"/>
    <w:rsid w:val="006128B9"/>
    <w:rsid w:val="00623987"/>
    <w:rsid w:val="006823F9"/>
    <w:rsid w:val="00692283"/>
    <w:rsid w:val="006A7D6C"/>
    <w:rsid w:val="006B5415"/>
    <w:rsid w:val="006F09CA"/>
    <w:rsid w:val="007A0E93"/>
    <w:rsid w:val="007B0C7A"/>
    <w:rsid w:val="007B221D"/>
    <w:rsid w:val="007C1924"/>
    <w:rsid w:val="007C44F3"/>
    <w:rsid w:val="007C6E18"/>
    <w:rsid w:val="007D3E5E"/>
    <w:rsid w:val="007E5AE1"/>
    <w:rsid w:val="007F54A0"/>
    <w:rsid w:val="007F7BF1"/>
    <w:rsid w:val="00804F33"/>
    <w:rsid w:val="00816FD5"/>
    <w:rsid w:val="0082737B"/>
    <w:rsid w:val="008D4094"/>
    <w:rsid w:val="00904E83"/>
    <w:rsid w:val="00915CE2"/>
    <w:rsid w:val="0092248E"/>
    <w:rsid w:val="00957FCF"/>
    <w:rsid w:val="009660DC"/>
    <w:rsid w:val="00971B38"/>
    <w:rsid w:val="009B41B4"/>
    <w:rsid w:val="009C3F71"/>
    <w:rsid w:val="009D2A67"/>
    <w:rsid w:val="009D5090"/>
    <w:rsid w:val="009E2737"/>
    <w:rsid w:val="00A06B5D"/>
    <w:rsid w:val="00A140C3"/>
    <w:rsid w:val="00A30ADF"/>
    <w:rsid w:val="00A56CC0"/>
    <w:rsid w:val="00A73819"/>
    <w:rsid w:val="00AC1EBF"/>
    <w:rsid w:val="00AC7604"/>
    <w:rsid w:val="00AE5D22"/>
    <w:rsid w:val="00AF7E08"/>
    <w:rsid w:val="00B132B9"/>
    <w:rsid w:val="00B26EBA"/>
    <w:rsid w:val="00B67F7C"/>
    <w:rsid w:val="00BA30D3"/>
    <w:rsid w:val="00BA7E54"/>
    <w:rsid w:val="00BC26DA"/>
    <w:rsid w:val="00BF12C3"/>
    <w:rsid w:val="00BF2A7E"/>
    <w:rsid w:val="00BF3E7B"/>
    <w:rsid w:val="00C02F6E"/>
    <w:rsid w:val="00C23D65"/>
    <w:rsid w:val="00C30D43"/>
    <w:rsid w:val="00C566F9"/>
    <w:rsid w:val="00C574D7"/>
    <w:rsid w:val="00C720D9"/>
    <w:rsid w:val="00C7245F"/>
    <w:rsid w:val="00C816A1"/>
    <w:rsid w:val="00C95563"/>
    <w:rsid w:val="00CA3921"/>
    <w:rsid w:val="00CA59CE"/>
    <w:rsid w:val="00CA6D53"/>
    <w:rsid w:val="00CA7317"/>
    <w:rsid w:val="00CA7F97"/>
    <w:rsid w:val="00CB002E"/>
    <w:rsid w:val="00CB3FB5"/>
    <w:rsid w:val="00CC24EC"/>
    <w:rsid w:val="00D00B06"/>
    <w:rsid w:val="00D10AAB"/>
    <w:rsid w:val="00D51383"/>
    <w:rsid w:val="00D55B1C"/>
    <w:rsid w:val="00D606BD"/>
    <w:rsid w:val="00D6183D"/>
    <w:rsid w:val="00D76373"/>
    <w:rsid w:val="00D824D4"/>
    <w:rsid w:val="00DA424D"/>
    <w:rsid w:val="00DB17F2"/>
    <w:rsid w:val="00DB31EA"/>
    <w:rsid w:val="00DD0A03"/>
    <w:rsid w:val="00DD0A3A"/>
    <w:rsid w:val="00DD20DF"/>
    <w:rsid w:val="00DE03B5"/>
    <w:rsid w:val="00E10DBE"/>
    <w:rsid w:val="00E1417A"/>
    <w:rsid w:val="00E57C14"/>
    <w:rsid w:val="00E761FF"/>
    <w:rsid w:val="00EB4477"/>
    <w:rsid w:val="00EC3284"/>
    <w:rsid w:val="00EE245C"/>
    <w:rsid w:val="00EE5C53"/>
    <w:rsid w:val="00EE6058"/>
    <w:rsid w:val="00F13E64"/>
    <w:rsid w:val="00F24AEE"/>
    <w:rsid w:val="00F457A6"/>
    <w:rsid w:val="00F63BE9"/>
    <w:rsid w:val="00F83E26"/>
    <w:rsid w:val="00FA2738"/>
    <w:rsid w:val="00FB1652"/>
    <w:rsid w:val="00FB3117"/>
    <w:rsid w:val="00FE3269"/>
    <w:rsid w:val="00FE6C12"/>
    <w:rsid w:val="00FF134B"/>
    <w:rsid w:val="00FF23D5"/>
    <w:rsid w:val="00FF2C4D"/>
    <w:rsid w:val="00FF777A"/>
    <w:rsid w:val="53176F3D"/>
  </w:rsids>
  <m:mathPr>
    <m:mathFont m:val="Cambria Math"/>
    <m:brkBin m:val="before"/>
    <m:brkBinSub m:val="--"/>
    <m:smallFrac m:val="0"/>
    <m:dispDef/>
    <m:lMargin m:val="0"/>
    <m:rMargin m:val="0"/>
    <m:defJc m:val="centerGroup"/>
    <m:wrapIndent m:val="1440"/>
    <m:intLim m:val="subSup"/>
    <m:naryLim m:val="undOvr"/>
  </m:mathPr>
  <w:themeFontLang w:val="en-ZA"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C9211"/>
  <w15:docId w15:val="{6FEF519E-F643-0E4E-9469-C6962C35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6"/>
        <w:szCs w:val="26"/>
        <w:lang w:val="en-GB" w:eastAsia="en-GB" w:bidi="ar-SA"/>
      </w:rPr>
    </w:rPrDefault>
    <w:pPrDefault>
      <w:pPr>
        <w:spacing w:after="68" w:line="264" w:lineRule="auto"/>
        <w:ind w:left="565" w:right="687"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69" w:lineRule="auto"/>
      <w:ind w:left="0" w:right="0" w:firstLine="0"/>
    </w:pPr>
    <w:rPr>
      <w:rFonts w:ascii="Arial" w:hAnsi="Arial"/>
      <w:color w:val="000000"/>
      <w:sz w:val="24"/>
    </w:rPr>
  </w:style>
  <w:style w:type="paragraph" w:styleId="Heading1">
    <w:name w:val="heading 1"/>
    <w:next w:val="Normal"/>
    <w:link w:val="Heading1Char"/>
    <w:uiPriority w:val="9"/>
    <w:qFormat/>
    <w:pPr>
      <w:keepNext/>
      <w:keepLines/>
      <w:spacing w:before="260" w:after="140" w:line="269" w:lineRule="auto"/>
      <w:ind w:left="0" w:right="0" w:firstLine="0"/>
      <w:outlineLvl w:val="0"/>
    </w:pPr>
    <w:rPr>
      <w:rFonts w:ascii="Arial" w:hAnsi="Arial"/>
      <w:b/>
      <w:color w:val="000000"/>
      <w:sz w:val="24"/>
      <w:u w:val="single"/>
    </w:rPr>
  </w:style>
  <w:style w:type="paragraph" w:styleId="Heading2">
    <w:name w:val="heading 2"/>
    <w:basedOn w:val="Normal"/>
    <w:next w:val="Normal"/>
    <w:uiPriority w:val="9"/>
    <w:semiHidden/>
    <w:unhideWhenUsed/>
    <w:qFormat/>
    <w:pPr>
      <w:keepNext/>
      <w:keepLines/>
      <w:spacing w:before="260"/>
      <w:outlineLvl w:val="1"/>
    </w:pPr>
    <w:rPr>
      <w:b/>
      <w:szCs w:val="36"/>
    </w:rPr>
  </w:style>
  <w:style w:type="paragraph" w:styleId="Heading3">
    <w:name w:val="heading 3"/>
    <w:basedOn w:val="Normal"/>
    <w:next w:val="Normal"/>
    <w:uiPriority w:val="9"/>
    <w:semiHidden/>
    <w:unhideWhenUsed/>
    <w:qFormat/>
    <w:pPr>
      <w:keepNext/>
      <w:keepLines/>
      <w:spacing w:before="26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b/>
      <w:sz w:val="40"/>
      <w:szCs w:val="72"/>
    </w:rPr>
  </w:style>
  <w:style w:type="character" w:customStyle="1" w:styleId="Heading1Char">
    <w:name w:val="Heading 1 Char"/>
    <w:link w:val="Heading1"/>
    <w:rPr>
      <w:rFonts w:ascii="Times New Roman" w:eastAsia="Times New Roman" w:hAnsi="Times New Roman" w:cs="Times New Roman"/>
      <w:b/>
      <w:color w:val="000000"/>
      <w:sz w:val="26"/>
    </w:rPr>
  </w:style>
  <w:style w:type="paragraph" w:styleId="Subtitle">
    <w:name w:val="Subtitle"/>
    <w:basedOn w:val="Normal"/>
    <w:next w:val="Normal"/>
    <w:uiPriority w:val="11"/>
    <w:qFormat/>
    <w:pPr>
      <w:keepNext/>
      <w:keepLines/>
    </w:pPr>
    <w:rPr>
      <w:rFonts w:eastAsia="Georgia" w:cs="Georgia"/>
      <w:i/>
      <w:szCs w:val="48"/>
    </w:rPr>
  </w:style>
  <w:style w:type="paragraph" w:styleId="ListParagraph">
    <w:name w:val="List Paragraph"/>
    <w:basedOn w:val="Normal"/>
    <w:uiPriority w:val="34"/>
    <w:qFormat/>
    <w:rsid w:val="00CA59CE"/>
    <w:pPr>
      <w:ind w:left="720"/>
      <w:contextualSpacing/>
    </w:pPr>
  </w:style>
  <w:style w:type="numbering" w:customStyle="1" w:styleId="CurrentList1">
    <w:name w:val="Current List1"/>
    <w:uiPriority w:val="99"/>
    <w:rsid w:val="00804F33"/>
    <w:pPr>
      <w:numPr>
        <w:numId w:val="15"/>
      </w:numPr>
    </w:pPr>
  </w:style>
  <w:style w:type="numbering" w:customStyle="1" w:styleId="CurrentList2">
    <w:name w:val="Current List2"/>
    <w:uiPriority w:val="99"/>
    <w:rsid w:val="00804F33"/>
    <w:pPr>
      <w:numPr>
        <w:numId w:val="16"/>
      </w:numPr>
    </w:pPr>
  </w:style>
  <w:style w:type="paragraph" w:styleId="Header">
    <w:name w:val="header"/>
    <w:basedOn w:val="Normal"/>
    <w:link w:val="HeaderChar"/>
    <w:uiPriority w:val="99"/>
    <w:unhideWhenUsed/>
    <w:rsid w:val="00C02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F6E"/>
    <w:rPr>
      <w:color w:val="000000"/>
    </w:rPr>
  </w:style>
  <w:style w:type="paragraph" w:styleId="Footer">
    <w:name w:val="footer"/>
    <w:basedOn w:val="Normal"/>
    <w:link w:val="FooterChar"/>
    <w:uiPriority w:val="99"/>
    <w:unhideWhenUsed/>
    <w:rsid w:val="00C02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F6E"/>
    <w:rPr>
      <w:color w:val="000000"/>
    </w:rPr>
  </w:style>
  <w:style w:type="character" w:styleId="PageNumber">
    <w:name w:val="page number"/>
    <w:basedOn w:val="DefaultParagraphFont"/>
    <w:uiPriority w:val="99"/>
    <w:semiHidden/>
    <w:unhideWhenUsed/>
    <w:rsid w:val="00C02F6E"/>
  </w:style>
  <w:style w:type="character" w:styleId="Hyperlink">
    <w:name w:val="Hyperlink"/>
    <w:basedOn w:val="DefaultParagraphFont"/>
    <w:uiPriority w:val="99"/>
    <w:unhideWhenUsed/>
    <w:rsid w:val="00816FD5"/>
    <w:rPr>
      <w:color w:val="092069" w:themeColor="hyperlink"/>
      <w:u w:val="single"/>
    </w:rPr>
  </w:style>
  <w:style w:type="character" w:styleId="UnresolvedMention">
    <w:name w:val="Unresolved Mention"/>
    <w:basedOn w:val="DefaultParagraphFont"/>
    <w:uiPriority w:val="99"/>
    <w:semiHidden/>
    <w:unhideWhenUsed/>
    <w:rsid w:val="00816FD5"/>
    <w:rPr>
      <w:color w:val="605E5C"/>
      <w:shd w:val="clear" w:color="auto" w:fill="E1DFDD"/>
    </w:rPr>
  </w:style>
  <w:style w:type="paragraph" w:styleId="Revision">
    <w:name w:val="Revision"/>
    <w:hidden/>
    <w:uiPriority w:val="99"/>
    <w:semiHidden/>
    <w:rsid w:val="00FE6C12"/>
    <w:pPr>
      <w:spacing w:after="0" w:line="240" w:lineRule="auto"/>
      <w:ind w:left="0" w:right="0" w:firstLine="0"/>
      <w:jc w:val="left"/>
    </w:pPr>
    <w:rPr>
      <w:color w:val="000000"/>
    </w:rPr>
  </w:style>
  <w:style w:type="character" w:styleId="CommentReference">
    <w:name w:val="annotation reference"/>
    <w:basedOn w:val="DefaultParagraphFont"/>
    <w:uiPriority w:val="99"/>
    <w:semiHidden/>
    <w:unhideWhenUsed/>
    <w:rsid w:val="00CA3921"/>
    <w:rPr>
      <w:sz w:val="16"/>
      <w:szCs w:val="16"/>
    </w:rPr>
  </w:style>
  <w:style w:type="paragraph" w:styleId="CommentText">
    <w:name w:val="annotation text"/>
    <w:basedOn w:val="Normal"/>
    <w:link w:val="CommentTextChar"/>
    <w:uiPriority w:val="99"/>
    <w:unhideWhenUsed/>
    <w:rsid w:val="00CA3921"/>
    <w:pPr>
      <w:spacing w:line="240" w:lineRule="auto"/>
    </w:pPr>
    <w:rPr>
      <w:sz w:val="20"/>
      <w:szCs w:val="20"/>
    </w:rPr>
  </w:style>
  <w:style w:type="character" w:customStyle="1" w:styleId="CommentTextChar">
    <w:name w:val="Comment Text Char"/>
    <w:basedOn w:val="DefaultParagraphFont"/>
    <w:link w:val="CommentText"/>
    <w:uiPriority w:val="99"/>
    <w:rsid w:val="00CA3921"/>
    <w:rPr>
      <w:color w:val="000000"/>
      <w:sz w:val="20"/>
      <w:szCs w:val="20"/>
    </w:rPr>
  </w:style>
  <w:style w:type="paragraph" w:styleId="CommentSubject">
    <w:name w:val="annotation subject"/>
    <w:basedOn w:val="CommentText"/>
    <w:next w:val="CommentText"/>
    <w:link w:val="CommentSubjectChar"/>
    <w:uiPriority w:val="99"/>
    <w:semiHidden/>
    <w:unhideWhenUsed/>
    <w:rsid w:val="00CA3921"/>
    <w:rPr>
      <w:b/>
      <w:bCs/>
    </w:rPr>
  </w:style>
  <w:style w:type="character" w:customStyle="1" w:styleId="CommentSubjectChar">
    <w:name w:val="Comment Subject Char"/>
    <w:basedOn w:val="CommentTextChar"/>
    <w:link w:val="CommentSubject"/>
    <w:uiPriority w:val="99"/>
    <w:semiHidden/>
    <w:rsid w:val="00CA3921"/>
    <w:rPr>
      <w:b/>
      <w:bCs/>
      <w:color w:val="000000"/>
      <w:sz w:val="20"/>
      <w:szCs w:val="20"/>
    </w:rPr>
  </w:style>
  <w:style w:type="paragraph" w:customStyle="1" w:styleId="ListBullet1">
    <w:name w:val="List Bullet1"/>
    <w:basedOn w:val="Normal"/>
    <w:pPr>
      <w:spacing w:after="100"/>
      <w:ind w:left="360" w:hanging="216"/>
    </w:pPr>
  </w:style>
  <w:style w:type="paragraph" w:customStyle="1" w:styleId="ListNumber1">
    <w:name w:val="List Number1"/>
    <w:basedOn w:val="Normal"/>
    <w:pPr>
      <w:spacing w:after="100"/>
      <w:ind w:left="360" w:hanging="2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587970">
      <w:bodyDiv w:val="1"/>
      <w:marLeft w:val="0"/>
      <w:marRight w:val="0"/>
      <w:marTop w:val="0"/>
      <w:marBottom w:val="0"/>
      <w:divBdr>
        <w:top w:val="none" w:sz="0" w:space="0" w:color="auto"/>
        <w:left w:val="none" w:sz="0" w:space="0" w:color="auto"/>
        <w:bottom w:val="none" w:sz="0" w:space="0" w:color="auto"/>
        <w:right w:val="none" w:sz="0" w:space="0" w:color="auto"/>
      </w:divBdr>
    </w:div>
    <w:div w:id="1190531264">
      <w:bodyDiv w:val="1"/>
      <w:marLeft w:val="0"/>
      <w:marRight w:val="0"/>
      <w:marTop w:val="0"/>
      <w:marBottom w:val="0"/>
      <w:divBdr>
        <w:top w:val="none" w:sz="0" w:space="0" w:color="auto"/>
        <w:left w:val="none" w:sz="0" w:space="0" w:color="auto"/>
        <w:bottom w:val="none" w:sz="0" w:space="0" w:color="auto"/>
        <w:right w:val="none" w:sz="0" w:space="0" w:color="auto"/>
      </w:divBdr>
    </w:div>
    <w:div w:id="1711957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gle/AfjkDbtXagX32WQj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2013 - 2022">
  <a:themeElements>
    <a:clrScheme name="ETP colours">
      <a:dk1>
        <a:srgbClr val="202020"/>
      </a:dk1>
      <a:lt1>
        <a:srgbClr val="FFFFFF"/>
      </a:lt1>
      <a:dk2>
        <a:srgbClr val="092069"/>
      </a:dk2>
      <a:lt2>
        <a:srgbClr val="FFFFFF"/>
      </a:lt2>
      <a:accent1>
        <a:srgbClr val="F0611F"/>
      </a:accent1>
      <a:accent2>
        <a:srgbClr val="212121"/>
      </a:accent2>
      <a:accent3>
        <a:srgbClr val="C7D3FF"/>
      </a:accent3>
      <a:accent4>
        <a:srgbClr val="F3AE20"/>
      </a:accent4>
      <a:accent5>
        <a:srgbClr val="6EB73E"/>
      </a:accent5>
      <a:accent6>
        <a:srgbClr val="092069"/>
      </a:accent6>
      <a:hlink>
        <a:srgbClr val="092069"/>
      </a:hlink>
      <a:folHlink>
        <a:srgbClr val="09206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990s9HO3SifvEm/0MEbUMT3qDg==">CgMxLjAyDmguZGppeGZhOWpqNWtlMg5oLm1rMzlhaGY2ZW5zbzIOaC54bW14cHlrOGp4NmoyDmguMThhM3p3Z203eHg2Mg5oLnZiYnZsaHVvcHBrcTIOaC5wdXQ3cnRya294ZGEyDmguc3U0eHpyeWh4aDR0Mg5oLjU2ODViaHM2ejV3ejIOaC42NDl2ajUzaWpoMWs4AHIhMVlZc0wyNElzMTI2TzdlRmJRdEFBSjJicmdoeF9HbWpi</go:docsCustomData>
</go:gDocsCustomXmlDataStorage>
</file>

<file path=customXml/itemProps1.xml><?xml version="1.0" encoding="utf-8"?>
<ds:datastoreItem xmlns:ds="http://schemas.openxmlformats.org/officeDocument/2006/customXml" ds:itemID="{4BC62190-79AB-4D91-8A4A-0520EB948FE5}">
  <ds:schemaRefs>
    <ds:schemaRef ds:uri="http://schemas.microsoft.com/sharepoint/v3/contenttype/forms"/>
  </ds:schemaRefs>
</ds:datastoreItem>
</file>

<file path=customXml/itemProps2.xml><?xml version="1.0" encoding="utf-8"?>
<ds:datastoreItem xmlns:ds="http://schemas.openxmlformats.org/officeDocument/2006/customXml" ds:itemID="{A048DF98-33D2-428C-B332-2E2A3039C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8b66e-5759-43c1-a138-f967a8bf5a20"/>
    <ds:schemaRef ds:uri="0b696a8a-ab1a-459b-a09e-44df7cbe9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2B98C-2ACF-44EB-AFEC-B34D4B405669}">
  <ds:schemaRefs>
    <ds:schemaRef ds:uri="http://schemas.microsoft.com/office/2006/metadata/properties"/>
    <ds:schemaRef ds:uri="http://schemas.microsoft.com/office/infopath/2007/PartnerControls"/>
    <ds:schemaRef ds:uri="0b696a8a-ab1a-459b-a09e-44df7cbe9330"/>
    <ds:schemaRef ds:uri="35b8b66e-5759-43c1-a138-f967a8bf5a20"/>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1267</Words>
  <Characters>7995</Characters>
  <Application>Microsoft Office Word</Application>
  <DocSecurity>0</DocSecurity>
  <Lines>173</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Modelling Platform Nigeria 2026 Concept Note</dc:title>
  <dc:subject>EMP-N 2026 in the EMP-N 2025 concept note format</dc:subject>
  <dc:creator>Energy Commission of Nigeria</dc:creator>
  <dc:description/>
  <cp:lastModifiedBy>Sarel Greyling</cp:lastModifiedBy>
  <cp:revision>10</cp:revision>
  <cp:lastPrinted>2023-12-05T19:58:00Z</cp:lastPrinted>
  <dcterms:created xsi:type="dcterms:W3CDTF">2026-09-17T08:01:00Z</dcterms:created>
  <dcterms:modified xsi:type="dcterms:W3CDTF">2026-09-18T09:21:00Z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y fmtid="{D5CDD505-2E9C-101B-9397-08002B2CF9AE}" pid="3" name="MediaServiceImageTags">
    <vt:lpwstr/>
  </property>
</Properties>
</file>